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942C4" w14:textId="2D4EBD8E" w:rsidR="006B0DCB" w:rsidRPr="00B80B13" w:rsidRDefault="006B0DCB">
      <w:pPr>
        <w:widowControl w:val="0"/>
        <w:ind w:left="6237"/>
      </w:pPr>
      <w:r w:rsidRPr="00B80B13">
        <w:t xml:space="preserve">Приложение № </w:t>
      </w:r>
      <w:r w:rsidR="001A6DB6" w:rsidRPr="00B80B13">
        <w:t>15</w:t>
      </w:r>
      <w:r w:rsidRPr="00B80B13">
        <w:t xml:space="preserve"> </w:t>
      </w:r>
    </w:p>
    <w:p w14:paraId="13634D7F" w14:textId="77777777" w:rsidR="006B0DCB" w:rsidRPr="00B80B13" w:rsidRDefault="006B0DCB">
      <w:pPr>
        <w:widowControl w:val="0"/>
        <w:ind w:left="6237"/>
        <w:rPr>
          <w:sz w:val="20"/>
          <w:szCs w:val="20"/>
        </w:rPr>
      </w:pPr>
      <w:r w:rsidRPr="00B80B13">
        <w:t>к Порядку заключения договоров транспортировки газа</w:t>
      </w:r>
    </w:p>
    <w:p w14:paraId="63A0B104" w14:textId="77777777" w:rsidR="006B0DCB" w:rsidRPr="00B80B13" w:rsidRDefault="006B0DCB">
      <w:pPr>
        <w:widowControl w:val="0"/>
        <w:ind w:left="6237"/>
      </w:pPr>
    </w:p>
    <w:p w14:paraId="26B3C2EB" w14:textId="77777777" w:rsidR="006B0DCB" w:rsidRPr="00B80B13" w:rsidRDefault="006B0DCB">
      <w:pPr>
        <w:widowControl w:val="0"/>
        <w:ind w:left="6237"/>
      </w:pPr>
      <w:r w:rsidRPr="00B80B13">
        <w:t>(применяется при заключении договора с независимыми поставщиками газа)</w:t>
      </w:r>
    </w:p>
    <w:p w14:paraId="59496A64" w14:textId="77777777" w:rsidR="006B0DCB" w:rsidRPr="00B80B13" w:rsidRDefault="006B0DCB" w:rsidP="006B0DCB">
      <w:pPr>
        <w:pStyle w:val="1"/>
        <w:ind w:left="5954"/>
        <w:rPr>
          <w:sz w:val="32"/>
          <w:szCs w:val="32"/>
        </w:rPr>
      </w:pPr>
    </w:p>
    <w:p w14:paraId="708360EE" w14:textId="77777777" w:rsidR="006B0DCB" w:rsidRPr="00B80B13" w:rsidRDefault="006B0DCB" w:rsidP="006B0DCB">
      <w:pPr>
        <w:spacing w:line="288" w:lineRule="auto"/>
        <w:jc w:val="center"/>
        <w:rPr>
          <w:b/>
          <w:sz w:val="32"/>
          <w:szCs w:val="32"/>
        </w:rPr>
      </w:pPr>
      <w:r w:rsidRPr="00B80B13">
        <w:rPr>
          <w:b/>
          <w:sz w:val="32"/>
          <w:szCs w:val="32"/>
        </w:rPr>
        <w:t>ДОГОВОР № _________</w:t>
      </w:r>
    </w:p>
    <w:p w14:paraId="7B2A8C29" w14:textId="77777777" w:rsidR="006B0DCB" w:rsidRPr="00B80B13" w:rsidRDefault="006B0DCB" w:rsidP="006B0DCB">
      <w:pPr>
        <w:spacing w:line="288" w:lineRule="auto"/>
        <w:jc w:val="center"/>
        <w:rPr>
          <w:b/>
          <w:sz w:val="32"/>
          <w:szCs w:val="32"/>
        </w:rPr>
      </w:pPr>
      <w:r w:rsidRPr="00B80B13">
        <w:rPr>
          <w:b/>
          <w:sz w:val="32"/>
          <w:szCs w:val="32"/>
        </w:rPr>
        <w:t xml:space="preserve">транспортировки газа </w:t>
      </w:r>
    </w:p>
    <w:p w14:paraId="2A4FEAEB" w14:textId="77777777" w:rsidR="006B0DCB" w:rsidRPr="00B80B13" w:rsidRDefault="006B0DCB" w:rsidP="006B0DCB">
      <w:pPr>
        <w:widowControl w:val="0"/>
        <w:jc w:val="center"/>
        <w:rPr>
          <w:sz w:val="28"/>
          <w:szCs w:val="28"/>
        </w:rPr>
      </w:pPr>
    </w:p>
    <w:p w14:paraId="56F4141C" w14:textId="77777777" w:rsidR="006B0DCB" w:rsidRPr="00B80B13" w:rsidRDefault="006B0DCB" w:rsidP="006B0DCB">
      <w:pPr>
        <w:widowControl w:val="0"/>
        <w:rPr>
          <w:sz w:val="28"/>
          <w:szCs w:val="28"/>
        </w:rPr>
      </w:pPr>
      <w:r w:rsidRPr="00B80B13">
        <w:rPr>
          <w:sz w:val="28"/>
          <w:szCs w:val="28"/>
        </w:rPr>
        <w:t>Московская область</w:t>
      </w:r>
      <w:r w:rsidRPr="00B80B13">
        <w:rPr>
          <w:sz w:val="28"/>
          <w:szCs w:val="28"/>
        </w:rPr>
        <w:tab/>
      </w:r>
      <w:r w:rsidRPr="00B80B13">
        <w:rPr>
          <w:sz w:val="28"/>
          <w:szCs w:val="28"/>
        </w:rPr>
        <w:tab/>
      </w:r>
      <w:r w:rsidRPr="00B80B13">
        <w:rPr>
          <w:sz w:val="28"/>
          <w:szCs w:val="28"/>
        </w:rPr>
        <w:tab/>
      </w:r>
      <w:r w:rsidRPr="00B80B13">
        <w:rPr>
          <w:sz w:val="28"/>
          <w:szCs w:val="28"/>
        </w:rPr>
        <w:tab/>
      </w:r>
      <w:r w:rsidRPr="00B80B13">
        <w:rPr>
          <w:sz w:val="28"/>
          <w:szCs w:val="28"/>
        </w:rPr>
        <w:tab/>
      </w:r>
      <w:r w:rsidRPr="00B80B13">
        <w:rPr>
          <w:sz w:val="28"/>
          <w:szCs w:val="28"/>
        </w:rPr>
        <w:tab/>
        <w:t xml:space="preserve">   «___» __________ 20__ г.</w:t>
      </w:r>
    </w:p>
    <w:p w14:paraId="6CB44EBC" w14:textId="77777777" w:rsidR="006B0DCB" w:rsidRPr="00B80B13" w:rsidRDefault="006B0DCB" w:rsidP="006B0DCB">
      <w:pPr>
        <w:widowControl w:val="0"/>
        <w:jc w:val="both"/>
      </w:pPr>
    </w:p>
    <w:p w14:paraId="5C3D76F5"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Акционерное Общество «Мособлгаз» (АО «Мособлгаз»), именуемое в дальнейшем «Газораспределительная организация» («ГРО»), в лице директора филиала АО «Мособлгаз» «___________»________________________________, действующего на основании Положения о филиале и доверенности от ________ № ______, с одной стороны и ________________________________, именуемое в дальнейшем «Поставщик», в лице _____________________________________, действующего на основании ___________________________, с другой стороны, вместе именуемые в дальнейшем «Стороны», заключили настоящий договор (далее – Договор) о нижеследующем. </w:t>
      </w:r>
    </w:p>
    <w:p w14:paraId="3D098E2A" w14:textId="77777777" w:rsidR="006B0DCB" w:rsidRPr="00B80B13" w:rsidRDefault="006B0DCB" w:rsidP="006B0DCB">
      <w:pPr>
        <w:widowControl w:val="0"/>
        <w:ind w:firstLine="708"/>
        <w:jc w:val="both"/>
        <w:rPr>
          <w:sz w:val="28"/>
          <w:szCs w:val="28"/>
        </w:rPr>
      </w:pPr>
    </w:p>
    <w:p w14:paraId="329FB015" w14:textId="29F5145E" w:rsidR="006B0DCB" w:rsidRPr="00B80B13" w:rsidRDefault="003D795D" w:rsidP="006B0DCB">
      <w:pPr>
        <w:widowControl w:val="0"/>
        <w:jc w:val="center"/>
        <w:rPr>
          <w:b/>
          <w:sz w:val="28"/>
          <w:szCs w:val="28"/>
        </w:rPr>
      </w:pPr>
      <w:r w:rsidRPr="00B80B13">
        <w:rPr>
          <w:b/>
          <w:sz w:val="28"/>
          <w:szCs w:val="28"/>
        </w:rPr>
        <w:t xml:space="preserve">1. Термины, </w:t>
      </w:r>
      <w:r w:rsidR="006B0DCB" w:rsidRPr="00B80B13">
        <w:rPr>
          <w:b/>
          <w:sz w:val="28"/>
          <w:szCs w:val="28"/>
        </w:rPr>
        <w:t>определения</w:t>
      </w:r>
      <w:r w:rsidRPr="00B80B13">
        <w:rPr>
          <w:b/>
          <w:sz w:val="28"/>
          <w:szCs w:val="28"/>
        </w:rPr>
        <w:t xml:space="preserve"> и нормативные ссылки</w:t>
      </w:r>
    </w:p>
    <w:p w14:paraId="3332F2C4" w14:textId="77777777" w:rsidR="006B0DCB" w:rsidRPr="00B80B13" w:rsidRDefault="006B0DCB" w:rsidP="006B0DCB">
      <w:pPr>
        <w:widowControl w:val="0"/>
        <w:jc w:val="center"/>
        <w:rPr>
          <w:b/>
          <w:sz w:val="28"/>
          <w:szCs w:val="28"/>
        </w:rPr>
      </w:pPr>
    </w:p>
    <w:p w14:paraId="44981A93" w14:textId="748FB149"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1.1. При заключении и исполнении Договора Стороны руководствуются</w:t>
      </w:r>
      <w:r w:rsidR="005130C0" w:rsidRPr="00B80B13">
        <w:rPr>
          <w:rFonts w:ascii="Times New Roman" w:hAnsi="Times New Roman" w:cs="Times New Roman"/>
          <w:sz w:val="28"/>
          <w:szCs w:val="28"/>
        </w:rPr>
        <w:t xml:space="preserve"> Гражданским кодексом Российской Федерации, федеральными законами и подзаконными актами в области газоснабжения и промышленной безопасности опасных производственных объектов, в том числе регулирующими правила поставки и транспортировки газа, обеспечение единства измерений, порядок учета газа, ограничения и (прекращения) поставки (транспортировки) газа, а также:</w:t>
      </w:r>
    </w:p>
    <w:p w14:paraId="47913FF8" w14:textId="56AA7FAD" w:rsidR="001C7FC8" w:rsidRPr="00B80B13" w:rsidRDefault="001C7FC8"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Перечнем измерений, относящихся к сфере государственного регулирования обеспечения единства измерений, утвержденным Постановлением Правительства Российской Федерации от 16.11.2020 № 1847 (далее – Перечень измерений);</w:t>
      </w:r>
    </w:p>
    <w:p w14:paraId="69E3608C"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ГОСТ 8.586.1-2005 «ГСОЕИ. Измерение расхода и количества жидкостей и газов с помощью стандартных сужающих устройств. Часть 1. Принцип метода измерений и общие требования»;</w:t>
      </w:r>
    </w:p>
    <w:p w14:paraId="52FBBF6A"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ГОСТ 8.586.2-2005 «ГСОЕИ. Измерение расхода и количества жидкостей и газов с помощью стандартных сужающих устройств. Часть 2. Диафрагмы. Технические требования»;</w:t>
      </w:r>
    </w:p>
    <w:p w14:paraId="1EEB1635"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ГОСТ 8.586.5-2005 «ГСОЕИ. Измерение расхода и количества жидкостей и газов с помощью стандартных сужающих устройств. Часть 5. Методика выполнения измерений»;</w:t>
      </w:r>
    </w:p>
    <w:p w14:paraId="3BBFBAC8"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lastRenderedPageBreak/>
        <w:t xml:space="preserve">– ГОСТ Р 8.740-2011 «Государственная система обеспечения единства измерений. Расход и количество газа. Методика измерений с помощью турбинных, ротационных и вихревых расходомеров и счетчиков» (далее </w:t>
      </w: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ГОСТ Р 8.740-2011);</w:t>
      </w:r>
    </w:p>
    <w:p w14:paraId="456D6818"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ГОСТ Р 8.741-2019 «Государственная система обеспечения единства измерений. Объем природного газа. Общие требования к методикам измерений» (далее – ГОСТ Р 8.741-2019);</w:t>
      </w:r>
    </w:p>
    <w:p w14:paraId="3EDF1257"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ГОСТ 8.611-2013 «ГСОЕИ. Расход и количество газа. Методика (метод) измерений с помощью ультразвуковых преобразователей расхода» (далее – ГОСТ 8.611-2013);</w:t>
      </w:r>
    </w:p>
    <w:p w14:paraId="0ECF73D1" w14:textId="79EFC348"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ГОСТ Р 8.899-2015 «Государственная система обеспечения единства измерений. Измерение расхода и количества жидкостей и газов с помощью стандартных сужающих устройств. Аттестация методики измерений» (далее </w:t>
      </w: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ГОСТ Р 8.899-2015);</w:t>
      </w:r>
    </w:p>
    <w:p w14:paraId="7E23991D" w14:textId="0A748459" w:rsidR="00177275" w:rsidRPr="00B80B13" w:rsidRDefault="00177275" w:rsidP="00177275">
      <w:pPr>
        <w:autoSpaceDE w:val="0"/>
        <w:autoSpaceDN w:val="0"/>
        <w:adjustRightInd w:val="0"/>
        <w:ind w:firstLine="709"/>
        <w:jc w:val="both"/>
        <w:rPr>
          <w:sz w:val="28"/>
          <w:szCs w:val="28"/>
        </w:rPr>
      </w:pPr>
      <w:r w:rsidRPr="00B80B13">
        <w:rPr>
          <w:sz w:val="28"/>
          <w:szCs w:val="28"/>
        </w:rPr>
        <w:sym w:font="Symbol" w:char="F02D"/>
      </w:r>
      <w:r w:rsidRPr="00B80B13">
        <w:rPr>
          <w:sz w:val="28"/>
          <w:szCs w:val="28"/>
        </w:rPr>
        <w:t xml:space="preserve"> ГОСТ Р 8.995-2020. «Государственная система обеспечения единства измерений. Объемный расход и объем природного газа. Методика (метод) измерений с применением мембранных и струйных счетчиков газа»;</w:t>
      </w:r>
    </w:p>
    <w:p w14:paraId="6EBEF93E" w14:textId="77777777" w:rsidR="001C7FC8" w:rsidRPr="00B80B13" w:rsidRDefault="006B0DCB" w:rsidP="00D131BC">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Инструкцией «ГСИ. Количество газа. Методика измерений комплексами для измерения количества газа СГ-ТК-Д»</w:t>
      </w:r>
      <w:r w:rsidR="001C7FC8" w:rsidRPr="00B80B13">
        <w:rPr>
          <w:rFonts w:ascii="Times New Roman" w:hAnsi="Times New Roman" w:cs="Times New Roman"/>
          <w:sz w:val="28"/>
          <w:szCs w:val="28"/>
        </w:rPr>
        <w:t>;</w:t>
      </w:r>
    </w:p>
    <w:p w14:paraId="4E3B9DA7" w14:textId="43464EC3" w:rsidR="001C7FC8" w:rsidRPr="00B80B13" w:rsidRDefault="001C7FC8" w:rsidP="001C7FC8">
      <w:pPr>
        <w:pStyle w:val="ConsNonformat"/>
        <w:widowControl/>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Объем природного газа. Методика измерений комплексами ГСП-01. Регистрационный номер в Федеральном информационном фонде по обеспечению единства измерений; ФР.1.29.2019.34565,</w:t>
      </w:r>
    </w:p>
    <w:p w14:paraId="479AD518" w14:textId="12D793BE" w:rsidR="006B0DCB" w:rsidRPr="00B80B13" w:rsidRDefault="00971A26" w:rsidP="00971A26">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а также иными нормативными правовыми актами в области транспортировки газа, действующими на территории Российской Федерации. </w:t>
      </w:r>
    </w:p>
    <w:p w14:paraId="19EDCE17"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1.2. В Договоре применяются следующие термины и определения:</w:t>
      </w:r>
    </w:p>
    <w:p w14:paraId="7E87A40E" w14:textId="0A0ADBC3" w:rsidR="001F0AC0" w:rsidRPr="00B80B13" w:rsidRDefault="001F0AC0" w:rsidP="001F0AC0">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b/>
          <w:sz w:val="28"/>
          <w:szCs w:val="28"/>
        </w:rPr>
        <w:t>Отчетный месяц</w:t>
      </w:r>
      <w:r w:rsidRPr="00B80B13">
        <w:rPr>
          <w:rFonts w:ascii="Times New Roman" w:hAnsi="Times New Roman" w:cs="Times New Roman"/>
          <w:sz w:val="28"/>
          <w:szCs w:val="28"/>
        </w:rPr>
        <w:t xml:space="preserve"> – месяц оказания услуг по транспортировке газа, определяется с 10:00 1-го числа текущего календарного месяца до 10:00 1-го числа следующего месяца (время московское).</w:t>
      </w:r>
    </w:p>
    <w:p w14:paraId="53081010" w14:textId="7AED594C"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b/>
          <w:sz w:val="28"/>
          <w:szCs w:val="28"/>
        </w:rPr>
        <w:t xml:space="preserve">Потребитель </w:t>
      </w:r>
      <w:r w:rsidR="001A09F0" w:rsidRPr="00B80B13">
        <w:rPr>
          <w:rFonts w:ascii="Times New Roman" w:hAnsi="Times New Roman" w:cs="Times New Roman"/>
          <w:b/>
          <w:sz w:val="28"/>
          <w:szCs w:val="28"/>
        </w:rPr>
        <w:t>газа</w:t>
      </w:r>
      <w:r w:rsidRPr="00B80B13">
        <w:rPr>
          <w:rFonts w:ascii="Times New Roman" w:hAnsi="Times New Roman" w:cs="Times New Roman"/>
          <w:sz w:val="28"/>
          <w:szCs w:val="28"/>
        </w:rPr>
        <w:t xml:space="preserve"> </w:t>
      </w: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юридическое лицо, приобретающее газ </w:t>
      </w:r>
      <w:r w:rsidRPr="00B80B13">
        <w:rPr>
          <w:rFonts w:ascii="Times New Roman" w:hAnsi="Times New Roman" w:cs="Times New Roman"/>
          <w:sz w:val="28"/>
          <w:szCs w:val="28"/>
        </w:rPr>
        <w:br/>
        <w:t>у Поставщика и использующее его в качестве топлива или сырья, являющееся балансодержателем газоиспользующего оборудования с коммерческим узлом учета расхода газа.</w:t>
      </w:r>
    </w:p>
    <w:p w14:paraId="47343697" w14:textId="1A40F6D1" w:rsidR="000B569D" w:rsidRPr="00B80B13" w:rsidRDefault="000B569D" w:rsidP="000B569D">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b/>
          <w:sz w:val="28"/>
          <w:szCs w:val="28"/>
        </w:rPr>
        <w:t>СТК</w:t>
      </w:r>
      <w:r w:rsidRPr="00B80B13">
        <w:rPr>
          <w:rFonts w:ascii="Times New Roman" w:hAnsi="Times New Roman" w:cs="Times New Roman"/>
          <w:sz w:val="28"/>
          <w:szCs w:val="28"/>
        </w:rPr>
        <w:t xml:space="preserve"> – система телеметрического контроля. Используется для передачи информации посредством связи (сотовой или др.) из архивов корректора (вычислителя)</w:t>
      </w:r>
      <w:r w:rsidR="00A40A96" w:rsidRPr="00B80B13">
        <w:rPr>
          <w:rFonts w:ascii="Times New Roman" w:hAnsi="Times New Roman" w:cs="Times New Roman"/>
          <w:sz w:val="28"/>
          <w:szCs w:val="28"/>
        </w:rPr>
        <w:t xml:space="preserve"> или средства измерений расхода (объема) газа, установленного на узле учета газа Потребителя, в программно-аппаратный комплекс «Автоматизированная система учета природного газа» АО «Мособлгаз» или</w:t>
      </w:r>
      <w:r w:rsidR="00A40A96" w:rsidRPr="00B80B13">
        <w:rPr>
          <w:rFonts w:eastAsiaTheme="minorHAnsi"/>
          <w:sz w:val="28"/>
          <w:szCs w:val="28"/>
          <w:lang w:eastAsia="en-US"/>
        </w:rPr>
        <w:t xml:space="preserve"> </w:t>
      </w:r>
      <w:r w:rsidR="00A40A96" w:rsidRPr="00B80B13">
        <w:rPr>
          <w:rFonts w:ascii="Times New Roman" w:eastAsiaTheme="minorHAnsi" w:hAnsi="Times New Roman" w:cs="Times New Roman"/>
          <w:sz w:val="28"/>
          <w:szCs w:val="28"/>
          <w:lang w:eastAsia="en-US"/>
        </w:rPr>
        <w:t>«Система автоматизированного учета потребления газа» АО «Мособлгаз»</w:t>
      </w:r>
      <w:r w:rsidR="00A40A96" w:rsidRPr="00B80B13">
        <w:rPr>
          <w:rFonts w:ascii="Times New Roman" w:hAnsi="Times New Roman" w:cs="Times New Roman"/>
          <w:sz w:val="28"/>
          <w:szCs w:val="28"/>
        </w:rPr>
        <w:t>.</w:t>
      </w:r>
    </w:p>
    <w:p w14:paraId="79AE2D68" w14:textId="59CC49E4" w:rsidR="001F0AC0" w:rsidRPr="00B80B13" w:rsidRDefault="001F0AC0" w:rsidP="001F0AC0">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b/>
          <w:sz w:val="28"/>
          <w:szCs w:val="28"/>
        </w:rPr>
        <w:t>Сутки транспортировки газа</w:t>
      </w:r>
      <w:r w:rsidRPr="00B80B13">
        <w:rPr>
          <w:rFonts w:ascii="Times New Roman" w:hAnsi="Times New Roman" w:cs="Times New Roman"/>
          <w:sz w:val="28"/>
          <w:szCs w:val="28"/>
        </w:rPr>
        <w:t xml:space="preserve"> – период времени с 10:00 (время московское) текущих суток до 10:00 (время московское) следующих суток.</w:t>
      </w:r>
    </w:p>
    <w:p w14:paraId="391F2595" w14:textId="0992B022" w:rsidR="000B569D" w:rsidRPr="00B80B13" w:rsidRDefault="000B569D" w:rsidP="000B569D">
      <w:pPr>
        <w:pStyle w:val="ConsNonformat"/>
        <w:tabs>
          <w:tab w:val="left" w:pos="142"/>
        </w:tabs>
        <w:ind w:firstLine="709"/>
        <w:jc w:val="both"/>
        <w:rPr>
          <w:rFonts w:ascii="Times New Roman" w:hAnsi="Times New Roman" w:cs="Times New Roman"/>
          <w:b/>
          <w:sz w:val="28"/>
          <w:szCs w:val="28"/>
        </w:rPr>
      </w:pPr>
      <w:r w:rsidRPr="00B80B13">
        <w:rPr>
          <w:rFonts w:ascii="Times New Roman" w:hAnsi="Times New Roman" w:cs="Times New Roman"/>
          <w:b/>
          <w:sz w:val="28"/>
          <w:szCs w:val="28"/>
        </w:rPr>
        <w:t xml:space="preserve">Техническое средство СТК УУГ – </w:t>
      </w:r>
      <w:r w:rsidRPr="00B80B13">
        <w:rPr>
          <w:rFonts w:ascii="Times New Roman" w:hAnsi="Times New Roman" w:cs="Times New Roman"/>
          <w:sz w:val="28"/>
          <w:szCs w:val="28"/>
        </w:rPr>
        <w:t xml:space="preserve">шкаф телеметрии СТК, подключенный непосредственно к корректору (вычислителю) на узле учета газа </w:t>
      </w:r>
      <w:r w:rsidR="005D713A" w:rsidRPr="00B80B13">
        <w:rPr>
          <w:rFonts w:ascii="Times New Roman" w:hAnsi="Times New Roman" w:cs="Times New Roman"/>
          <w:sz w:val="28"/>
          <w:szCs w:val="28"/>
        </w:rPr>
        <w:t>П</w:t>
      </w:r>
      <w:r w:rsidRPr="00B80B13">
        <w:rPr>
          <w:rFonts w:ascii="Times New Roman" w:hAnsi="Times New Roman" w:cs="Times New Roman"/>
          <w:sz w:val="28"/>
          <w:szCs w:val="28"/>
        </w:rPr>
        <w:t>отребителя.</w:t>
      </w:r>
    </w:p>
    <w:p w14:paraId="7AF1A017" w14:textId="6A598918"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b/>
          <w:sz w:val="28"/>
          <w:szCs w:val="28"/>
        </w:rPr>
        <w:t>Узел учета газа (УУГ)</w:t>
      </w:r>
      <w:r w:rsidRPr="00B80B13">
        <w:rPr>
          <w:rFonts w:ascii="Times New Roman" w:hAnsi="Times New Roman" w:cs="Times New Roman"/>
          <w:sz w:val="28"/>
          <w:szCs w:val="28"/>
        </w:rPr>
        <w:t xml:space="preserve"> – совокупность средств измерительной техники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lastRenderedPageBreak/>
        <w:t>и вспомогательных устройств, которая предназначена для измерения, регистрации результатов измерения и расчетов объема газа, приведенного             к стандартным условиям.</w:t>
      </w:r>
    </w:p>
    <w:p w14:paraId="22977FD4" w14:textId="77777777" w:rsidR="006B0DCB" w:rsidRPr="00B80B13" w:rsidRDefault="006B0DCB" w:rsidP="006B0DCB">
      <w:pPr>
        <w:pStyle w:val="ConsNonformat"/>
        <w:tabs>
          <w:tab w:val="left" w:pos="142"/>
        </w:tabs>
        <w:ind w:firstLine="709"/>
        <w:jc w:val="both"/>
        <w:rPr>
          <w:rFonts w:ascii="Times New Roman" w:eastAsia="Calibri" w:hAnsi="Times New Roman" w:cs="Times New Roman"/>
          <w:sz w:val="28"/>
          <w:szCs w:val="28"/>
        </w:rPr>
      </w:pPr>
      <w:r w:rsidRPr="00B80B13">
        <w:rPr>
          <w:rFonts w:ascii="Times New Roman" w:hAnsi="Times New Roman" w:cs="Times New Roman"/>
          <w:b/>
          <w:sz w:val="28"/>
          <w:szCs w:val="28"/>
        </w:rPr>
        <w:t>УИП</w:t>
      </w:r>
      <w:r w:rsidRPr="00B80B13">
        <w:rPr>
          <w:rFonts w:ascii="Times New Roman" w:hAnsi="Times New Roman" w:cs="Times New Roman"/>
          <w:sz w:val="28"/>
          <w:szCs w:val="28"/>
        </w:rPr>
        <w:t xml:space="preserve"> – </w:t>
      </w:r>
      <w:r w:rsidRPr="00B80B13">
        <w:rPr>
          <w:rFonts w:ascii="Times New Roman" w:eastAsia="Calibri" w:hAnsi="Times New Roman" w:cs="Times New Roman"/>
          <w:sz w:val="28"/>
          <w:szCs w:val="28"/>
        </w:rPr>
        <w:t>Универсальный идентификатор платежа.</w:t>
      </w:r>
    </w:p>
    <w:p w14:paraId="290FAA07"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p>
    <w:p w14:paraId="58FAA95B" w14:textId="77777777" w:rsidR="006B0DCB" w:rsidRPr="00B80B13" w:rsidRDefault="006B0DCB" w:rsidP="006B0DCB">
      <w:pPr>
        <w:widowControl w:val="0"/>
        <w:jc w:val="center"/>
        <w:rPr>
          <w:b/>
          <w:sz w:val="28"/>
          <w:szCs w:val="28"/>
        </w:rPr>
      </w:pPr>
      <w:r w:rsidRPr="00B80B13">
        <w:rPr>
          <w:b/>
          <w:sz w:val="28"/>
          <w:szCs w:val="28"/>
        </w:rPr>
        <w:t>2. Предмет Договора и объем транспортируемого природного газа</w:t>
      </w:r>
    </w:p>
    <w:p w14:paraId="233FE798" w14:textId="77777777" w:rsidR="006B0DCB" w:rsidRPr="00B80B13" w:rsidRDefault="006B0DCB" w:rsidP="006B0DCB">
      <w:pPr>
        <w:widowControl w:val="0"/>
        <w:jc w:val="center"/>
        <w:rPr>
          <w:b/>
        </w:rPr>
      </w:pPr>
    </w:p>
    <w:p w14:paraId="65A47C65"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2.1. ГРО принимает на себя обязательства по оказанию услуг по транспортировке природного газа (далее </w:t>
      </w: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газ) в период с «___» _____________ 20__ года по «___» _____________ 20__ года включительно от ГРС </w:t>
      </w:r>
      <w:r w:rsidRPr="00B80B13">
        <w:rPr>
          <w:rFonts w:ascii="Times New Roman" w:hAnsi="Times New Roman" w:cs="Times New Roman"/>
          <w:sz w:val="28"/>
          <w:szCs w:val="28"/>
        </w:rPr>
        <w:br/>
        <w:t>до отключающего устройства на вводе Потребителя, а Поставщик обязуется оплатить оказанные услуги по транспортировке газа.</w:t>
      </w:r>
    </w:p>
    <w:p w14:paraId="72452826" w14:textId="33AFB29E"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2.2. Объемы газа, транспортируемого </w:t>
      </w:r>
      <w:r w:rsidR="00D61420" w:rsidRPr="00B80B13">
        <w:rPr>
          <w:rFonts w:ascii="Times New Roman" w:hAnsi="Times New Roman" w:cs="Times New Roman"/>
          <w:sz w:val="28"/>
          <w:szCs w:val="28"/>
        </w:rPr>
        <w:t>п</w:t>
      </w:r>
      <w:r w:rsidRPr="00B80B13">
        <w:rPr>
          <w:rFonts w:ascii="Times New Roman" w:hAnsi="Times New Roman" w:cs="Times New Roman"/>
          <w:sz w:val="28"/>
          <w:szCs w:val="28"/>
        </w:rPr>
        <w:t xml:space="preserve">отребителям, определены </w:t>
      </w:r>
      <w:r w:rsidRPr="00B80B13">
        <w:rPr>
          <w:rFonts w:ascii="Times New Roman" w:hAnsi="Times New Roman" w:cs="Times New Roman"/>
          <w:sz w:val="28"/>
          <w:szCs w:val="28"/>
        </w:rPr>
        <w:br/>
        <w:t xml:space="preserve">на основании договоров поставки газа, заключенных между Поставщиком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и </w:t>
      </w:r>
      <w:r w:rsidR="00D61420" w:rsidRPr="00B80B13">
        <w:rPr>
          <w:rFonts w:ascii="Times New Roman" w:hAnsi="Times New Roman" w:cs="Times New Roman"/>
          <w:sz w:val="28"/>
          <w:szCs w:val="28"/>
        </w:rPr>
        <w:t>п</w:t>
      </w:r>
      <w:r w:rsidRPr="00B80B13">
        <w:rPr>
          <w:rFonts w:ascii="Times New Roman" w:hAnsi="Times New Roman" w:cs="Times New Roman"/>
          <w:sz w:val="28"/>
          <w:szCs w:val="28"/>
        </w:rPr>
        <w:t xml:space="preserve">отребителями, и указываются в Приложении </w:t>
      </w:r>
      <w:r w:rsidR="00CA4AF7" w:rsidRPr="00B80B13">
        <w:rPr>
          <w:rFonts w:ascii="Times New Roman" w:hAnsi="Times New Roman" w:cs="Times New Roman"/>
          <w:sz w:val="28"/>
          <w:szCs w:val="28"/>
        </w:rPr>
        <w:t xml:space="preserve">№ 1 </w:t>
      </w:r>
      <w:r w:rsidRPr="00B80B13">
        <w:rPr>
          <w:rFonts w:ascii="Times New Roman" w:hAnsi="Times New Roman" w:cs="Times New Roman"/>
          <w:sz w:val="28"/>
          <w:szCs w:val="28"/>
        </w:rPr>
        <w:t>к настоящему Договору.</w:t>
      </w:r>
    </w:p>
    <w:p w14:paraId="62222480"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2.3. Объемы транспортируемого газа Потребителю по Договору могут быть изменены по заявке Поставщика на основании письменного соглашения Сторон.</w:t>
      </w:r>
    </w:p>
    <w:p w14:paraId="52DF3584" w14:textId="1E08AF85"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2.4. При внесении изменений в перечень Потребителей, указанных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в пункте 2.2 настоящего Договора, Сторонами подписывается дополнительное соглашение к Договору.</w:t>
      </w:r>
    </w:p>
    <w:p w14:paraId="5814DBD3" w14:textId="77777777" w:rsidR="006B0DCB" w:rsidRPr="00B80B13" w:rsidRDefault="006B0DCB" w:rsidP="006B0DCB">
      <w:pPr>
        <w:pStyle w:val="a3"/>
        <w:widowControl w:val="0"/>
        <w:jc w:val="both"/>
        <w:rPr>
          <w:b w:val="0"/>
          <w:sz w:val="24"/>
          <w:szCs w:val="24"/>
        </w:rPr>
      </w:pPr>
    </w:p>
    <w:p w14:paraId="33420372" w14:textId="77777777" w:rsidR="006B0DCB" w:rsidRPr="00B80B13" w:rsidRDefault="006B0DCB" w:rsidP="006B0DCB">
      <w:pPr>
        <w:widowControl w:val="0"/>
        <w:jc w:val="center"/>
        <w:rPr>
          <w:b/>
          <w:sz w:val="28"/>
          <w:szCs w:val="28"/>
        </w:rPr>
      </w:pPr>
      <w:r w:rsidRPr="00B80B13">
        <w:rPr>
          <w:b/>
          <w:sz w:val="28"/>
          <w:szCs w:val="28"/>
        </w:rPr>
        <w:t>3. Условия транспортировки газа</w:t>
      </w:r>
    </w:p>
    <w:p w14:paraId="068B056F"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p>
    <w:p w14:paraId="1E5C1EB6" w14:textId="5A65EFF4" w:rsidR="006B0DCB" w:rsidRPr="00B80B13" w:rsidRDefault="006B0DCB" w:rsidP="006B0DCB">
      <w:pPr>
        <w:widowControl w:val="0"/>
        <w:autoSpaceDE w:val="0"/>
        <w:autoSpaceDN w:val="0"/>
        <w:adjustRightInd w:val="0"/>
        <w:spacing w:after="120"/>
        <w:ind w:firstLine="709"/>
        <w:jc w:val="both"/>
        <w:rPr>
          <w:sz w:val="28"/>
          <w:szCs w:val="28"/>
        </w:rPr>
      </w:pPr>
      <w:r w:rsidRPr="00B80B13">
        <w:rPr>
          <w:sz w:val="28"/>
          <w:szCs w:val="28"/>
        </w:rPr>
        <w:t xml:space="preserve">3.1. Поставщик обязуется поставлять газ </w:t>
      </w:r>
      <w:r w:rsidR="00D61420" w:rsidRPr="00B80B13">
        <w:rPr>
          <w:sz w:val="28"/>
          <w:szCs w:val="28"/>
        </w:rPr>
        <w:t>п</w:t>
      </w:r>
      <w:r w:rsidRPr="00B80B13">
        <w:rPr>
          <w:sz w:val="28"/>
          <w:szCs w:val="28"/>
        </w:rPr>
        <w:t xml:space="preserve">отребителям равномерно </w:t>
      </w:r>
      <w:r w:rsidR="003704A1" w:rsidRPr="00B80B13">
        <w:rPr>
          <w:sz w:val="28"/>
          <w:szCs w:val="28"/>
        </w:rPr>
        <w:br/>
      </w:r>
      <w:r w:rsidRPr="00B80B13">
        <w:rPr>
          <w:sz w:val="28"/>
          <w:szCs w:val="28"/>
        </w:rPr>
        <w:t xml:space="preserve">в течение месяца в пределах среднесуточной нормы, а при необходимости – </w:t>
      </w:r>
      <w:r w:rsidRPr="00B80B13">
        <w:rPr>
          <w:sz w:val="28"/>
          <w:szCs w:val="28"/>
        </w:rPr>
        <w:br/>
        <w:t xml:space="preserve">по согласованному Поставщиком, Потребителем и ГРО диспетчерскому графику. </w:t>
      </w:r>
    </w:p>
    <w:p w14:paraId="4F12E61C" w14:textId="77777777" w:rsidR="006B0DCB" w:rsidRPr="00B80B13" w:rsidRDefault="006B0DCB" w:rsidP="006B0DCB">
      <w:pPr>
        <w:widowControl w:val="0"/>
        <w:autoSpaceDE w:val="0"/>
        <w:autoSpaceDN w:val="0"/>
        <w:adjustRightInd w:val="0"/>
        <w:ind w:firstLine="709"/>
        <w:jc w:val="both"/>
        <w:rPr>
          <w:rFonts w:eastAsia="Calibri"/>
          <w:sz w:val="28"/>
          <w:szCs w:val="28"/>
        </w:rPr>
      </w:pPr>
      <w:r w:rsidRPr="00B80B13">
        <w:rPr>
          <w:sz w:val="28"/>
          <w:szCs w:val="28"/>
        </w:rPr>
        <w:t xml:space="preserve">3.2. Неравномерность транспортировки газа по суткам в течение месяца допускается, </w:t>
      </w:r>
      <w:r w:rsidRPr="00B80B13">
        <w:rPr>
          <w:rFonts w:eastAsia="Calibri"/>
          <w:sz w:val="28"/>
          <w:szCs w:val="28"/>
        </w:rPr>
        <w:t>если транспортировка газа осуществляется:</w:t>
      </w:r>
    </w:p>
    <w:p w14:paraId="2312B0A4" w14:textId="77777777" w:rsidR="006B0DCB" w:rsidRPr="00B80B13" w:rsidRDefault="006B0DCB" w:rsidP="006B0DCB">
      <w:pPr>
        <w:widowControl w:val="0"/>
        <w:autoSpaceDE w:val="0"/>
        <w:autoSpaceDN w:val="0"/>
        <w:adjustRightInd w:val="0"/>
        <w:ind w:firstLine="709"/>
        <w:jc w:val="both"/>
        <w:rPr>
          <w:rFonts w:eastAsia="Calibri"/>
          <w:sz w:val="28"/>
          <w:szCs w:val="28"/>
        </w:rPr>
      </w:pPr>
      <w:r w:rsidRPr="00B80B13">
        <w:rPr>
          <w:rFonts w:eastAsia="Calibri"/>
          <w:sz w:val="28"/>
          <w:szCs w:val="28"/>
        </w:rPr>
        <w:t>– для коммунально-бытовых нужд;</w:t>
      </w:r>
    </w:p>
    <w:p w14:paraId="1F0F4FB5" w14:textId="616E6BE2" w:rsidR="006B0DCB" w:rsidRPr="00B80B13" w:rsidRDefault="006B0DCB" w:rsidP="006B0DCB">
      <w:pPr>
        <w:widowControl w:val="0"/>
        <w:autoSpaceDE w:val="0"/>
        <w:autoSpaceDN w:val="0"/>
        <w:adjustRightInd w:val="0"/>
        <w:ind w:firstLine="709"/>
        <w:jc w:val="both"/>
        <w:rPr>
          <w:rFonts w:eastAsia="Calibri"/>
          <w:sz w:val="28"/>
          <w:szCs w:val="28"/>
        </w:rPr>
      </w:pPr>
      <w:r w:rsidRPr="00B80B13">
        <w:rPr>
          <w:rFonts w:eastAsia="Calibri"/>
          <w:sz w:val="28"/>
          <w:szCs w:val="28"/>
        </w:rPr>
        <w:t xml:space="preserve">– для котельных и тепловых электростанций в объемах, обеспечивающих потребности в тепловой энергии коммунально-бытовых </w:t>
      </w:r>
      <w:r w:rsidR="00F86994" w:rsidRPr="00B80B13">
        <w:rPr>
          <w:rFonts w:eastAsia="Calibri"/>
          <w:sz w:val="28"/>
          <w:szCs w:val="28"/>
        </w:rPr>
        <w:t>предприятий</w:t>
      </w:r>
      <w:r w:rsidRPr="00B80B13">
        <w:rPr>
          <w:rFonts w:eastAsia="Calibri"/>
          <w:sz w:val="28"/>
          <w:szCs w:val="28"/>
        </w:rPr>
        <w:t xml:space="preserve"> </w:t>
      </w:r>
      <w:r w:rsidR="003704A1" w:rsidRPr="00B80B13">
        <w:rPr>
          <w:rFonts w:eastAsia="Calibri"/>
          <w:sz w:val="28"/>
          <w:szCs w:val="28"/>
        </w:rPr>
        <w:br/>
      </w:r>
      <w:r w:rsidRPr="00B80B13">
        <w:rPr>
          <w:rFonts w:eastAsia="Calibri"/>
          <w:sz w:val="28"/>
          <w:szCs w:val="28"/>
        </w:rPr>
        <w:t>и населения.</w:t>
      </w:r>
    </w:p>
    <w:p w14:paraId="29719B36" w14:textId="4769E65B"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При этом Поставщик поставляет, а Потребитель выбирает в любые сутки по каждой точке подключения, указанной в Приложении</w:t>
      </w:r>
      <w:r w:rsidR="00CA4AF7" w:rsidRPr="00B80B13">
        <w:rPr>
          <w:rFonts w:ascii="Times New Roman" w:hAnsi="Times New Roman" w:cs="Times New Roman"/>
          <w:sz w:val="28"/>
          <w:szCs w:val="28"/>
        </w:rPr>
        <w:t xml:space="preserve"> № 1</w:t>
      </w:r>
      <w:r w:rsidRPr="00B80B13">
        <w:rPr>
          <w:rFonts w:ascii="Times New Roman" w:hAnsi="Times New Roman" w:cs="Times New Roman"/>
          <w:sz w:val="28"/>
          <w:szCs w:val="28"/>
        </w:rPr>
        <w:t xml:space="preserve"> к настоящему Договору, газ в объеме от минимального суточного объема постав</w:t>
      </w:r>
      <w:r w:rsidR="00D61420" w:rsidRPr="00B80B13">
        <w:rPr>
          <w:rFonts w:ascii="Times New Roman" w:hAnsi="Times New Roman" w:cs="Times New Roman"/>
          <w:sz w:val="28"/>
          <w:szCs w:val="28"/>
        </w:rPr>
        <w:t>ляемого</w:t>
      </w:r>
      <w:r w:rsidRPr="00B80B13">
        <w:rPr>
          <w:rFonts w:ascii="Times New Roman" w:hAnsi="Times New Roman" w:cs="Times New Roman"/>
          <w:sz w:val="28"/>
          <w:szCs w:val="28"/>
        </w:rPr>
        <w:t xml:space="preserve"> газа, который составляет 80 % (восемьдесят процентов) от среднесуточной нормы поставки газа, до максимального суточного объема постав</w:t>
      </w:r>
      <w:r w:rsidR="00D61420" w:rsidRPr="00B80B13">
        <w:rPr>
          <w:rFonts w:ascii="Times New Roman" w:hAnsi="Times New Roman" w:cs="Times New Roman"/>
          <w:sz w:val="28"/>
          <w:szCs w:val="28"/>
        </w:rPr>
        <w:t>ляемого</w:t>
      </w:r>
      <w:r w:rsidRPr="00B80B13">
        <w:rPr>
          <w:rFonts w:ascii="Times New Roman" w:hAnsi="Times New Roman" w:cs="Times New Roman"/>
          <w:sz w:val="28"/>
          <w:szCs w:val="28"/>
        </w:rPr>
        <w:t xml:space="preserve"> газа, который составляет 110 % (сто десять процентов) от среднесуточной нормы поставки газа. </w:t>
      </w:r>
    </w:p>
    <w:p w14:paraId="065C32E6" w14:textId="3FAAF344"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Неравномерность транспортировки газа по суткам не влечет за собой соответствующего изменения месячных договорных объемов постав</w:t>
      </w:r>
      <w:r w:rsidR="00D61420" w:rsidRPr="00B80B13">
        <w:rPr>
          <w:rFonts w:ascii="Times New Roman" w:hAnsi="Times New Roman" w:cs="Times New Roman"/>
          <w:sz w:val="28"/>
          <w:szCs w:val="28"/>
        </w:rPr>
        <w:t>ляемого</w:t>
      </w:r>
      <w:r w:rsidRPr="00B80B13">
        <w:rPr>
          <w:rFonts w:ascii="Times New Roman" w:hAnsi="Times New Roman" w:cs="Times New Roman"/>
          <w:sz w:val="28"/>
          <w:szCs w:val="28"/>
        </w:rPr>
        <w:t xml:space="preserve"> </w:t>
      </w:r>
      <w:r w:rsidRPr="00B80B13">
        <w:rPr>
          <w:rFonts w:ascii="Times New Roman" w:hAnsi="Times New Roman" w:cs="Times New Roman"/>
          <w:sz w:val="28"/>
          <w:szCs w:val="28"/>
        </w:rPr>
        <w:lastRenderedPageBreak/>
        <w:t>газа.</w:t>
      </w:r>
    </w:p>
    <w:p w14:paraId="1A195196" w14:textId="5B406E53"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3.3. Не позднее 30-го (тридцатого) числа текущего месяца Поставщик представляет ГРО факсограмму ПАО «Газпром» об объемах постав</w:t>
      </w:r>
      <w:r w:rsidR="00D61420" w:rsidRPr="00B80B13">
        <w:rPr>
          <w:rFonts w:ascii="Times New Roman" w:hAnsi="Times New Roman" w:cs="Times New Roman"/>
          <w:sz w:val="28"/>
          <w:szCs w:val="28"/>
        </w:rPr>
        <w:t>ляемого</w:t>
      </w:r>
      <w:r w:rsidRPr="00B80B13">
        <w:rPr>
          <w:rFonts w:ascii="Times New Roman" w:hAnsi="Times New Roman" w:cs="Times New Roman"/>
          <w:sz w:val="28"/>
          <w:szCs w:val="28"/>
        </w:rPr>
        <w:t xml:space="preserve"> газа </w:t>
      </w:r>
      <w:r w:rsidR="00D61420" w:rsidRPr="00B80B13">
        <w:rPr>
          <w:rFonts w:ascii="Times New Roman" w:hAnsi="Times New Roman" w:cs="Times New Roman"/>
          <w:sz w:val="28"/>
          <w:szCs w:val="28"/>
        </w:rPr>
        <w:t>п</w:t>
      </w:r>
      <w:r w:rsidRPr="00B80B13">
        <w:rPr>
          <w:rFonts w:ascii="Times New Roman" w:hAnsi="Times New Roman" w:cs="Times New Roman"/>
          <w:sz w:val="28"/>
          <w:szCs w:val="28"/>
        </w:rPr>
        <w:t>отребителям на следующий месяц.</w:t>
      </w:r>
    </w:p>
    <w:p w14:paraId="585BAB87" w14:textId="0777BB16" w:rsidR="006B0DCB" w:rsidRPr="00B80B13" w:rsidRDefault="006B0DCB" w:rsidP="006B0DCB">
      <w:pPr>
        <w:widowControl w:val="0"/>
        <w:autoSpaceDE w:val="0"/>
        <w:autoSpaceDN w:val="0"/>
        <w:adjustRightInd w:val="0"/>
        <w:spacing w:after="120"/>
        <w:ind w:firstLine="709"/>
        <w:jc w:val="both"/>
        <w:rPr>
          <w:sz w:val="28"/>
          <w:szCs w:val="28"/>
        </w:rPr>
      </w:pPr>
      <w:r w:rsidRPr="00B80B13">
        <w:rPr>
          <w:sz w:val="28"/>
          <w:szCs w:val="28"/>
        </w:rPr>
        <w:t xml:space="preserve">3.4. </w:t>
      </w:r>
      <w:r w:rsidR="00E43422" w:rsidRPr="00B80B13">
        <w:rPr>
          <w:sz w:val="28"/>
          <w:szCs w:val="28"/>
        </w:rPr>
        <w:t xml:space="preserve">В рамках исполнения настоящего Договора </w:t>
      </w:r>
      <w:r w:rsidRPr="00B80B13">
        <w:rPr>
          <w:sz w:val="28"/>
          <w:szCs w:val="28"/>
        </w:rPr>
        <w:t>Поставщик и ГРО производят ограничение подачи (поставки) и отбора газа Потребителю в соответствии с законодательством Российской Федерации.</w:t>
      </w:r>
    </w:p>
    <w:p w14:paraId="4FD0312F"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3.5. После возобновления транспортировки газа ГРО не обязана восполнять недопоставленные ресурсы по объемам газа.</w:t>
      </w:r>
    </w:p>
    <w:p w14:paraId="00FBBB6F" w14:textId="77777777" w:rsidR="006B0DCB" w:rsidRPr="00B80B13" w:rsidRDefault="006B0DCB" w:rsidP="006B0DCB">
      <w:pPr>
        <w:pStyle w:val="ConsNonformat"/>
        <w:tabs>
          <w:tab w:val="left" w:pos="142"/>
        </w:tabs>
        <w:jc w:val="both"/>
        <w:rPr>
          <w:rFonts w:ascii="Times New Roman" w:hAnsi="Times New Roman" w:cs="Times New Roman"/>
          <w:sz w:val="28"/>
          <w:szCs w:val="28"/>
        </w:rPr>
      </w:pPr>
    </w:p>
    <w:p w14:paraId="54523F41" w14:textId="77777777" w:rsidR="006B0DCB" w:rsidRPr="00B80B13" w:rsidRDefault="006B0DCB" w:rsidP="006B0DCB">
      <w:pPr>
        <w:widowControl w:val="0"/>
        <w:jc w:val="center"/>
        <w:rPr>
          <w:b/>
          <w:sz w:val="28"/>
          <w:szCs w:val="28"/>
        </w:rPr>
      </w:pPr>
      <w:r w:rsidRPr="00B80B13">
        <w:rPr>
          <w:b/>
          <w:sz w:val="28"/>
          <w:szCs w:val="28"/>
        </w:rPr>
        <w:t>4. Порядок учета объема транспортируемого газа</w:t>
      </w:r>
    </w:p>
    <w:p w14:paraId="725187B7" w14:textId="77777777" w:rsidR="006B0DCB" w:rsidRPr="00B80B13" w:rsidRDefault="006B0DCB" w:rsidP="006B0DCB">
      <w:pPr>
        <w:pStyle w:val="a3"/>
        <w:widowControl w:val="0"/>
        <w:ind w:left="2124"/>
        <w:rPr>
          <w:sz w:val="24"/>
          <w:szCs w:val="24"/>
        </w:rPr>
      </w:pPr>
    </w:p>
    <w:p w14:paraId="3CD05A63" w14:textId="7BE3D596"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4.1. В целях обеспечения транспортировки и учета газа одновременно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с заключением Договора составляется и подписывается между Поставщиком, ГРО и Потребителем трехстороннее техническое соглашение о порядке учета газа (далее по тексту – Техническое соглашение), являющееся неотъемлемой частью настоящего Договора.</w:t>
      </w:r>
    </w:p>
    <w:p w14:paraId="202858D1" w14:textId="72799C20"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4.2. При учете газа единицей измерения количества поставляемого газа устанавливается один кубический метр газа при t = 20 </w:t>
      </w:r>
      <w:r w:rsidRPr="00B80B13">
        <w:rPr>
          <w:rFonts w:ascii="Times New Roman" w:hAnsi="Times New Roman" w:cs="Times New Roman"/>
          <w:sz w:val="28"/>
          <w:szCs w:val="28"/>
        </w:rPr>
        <w:sym w:font="Symbol" w:char="F0B0"/>
      </w:r>
      <w:r w:rsidRPr="00B80B13">
        <w:rPr>
          <w:rFonts w:ascii="Times New Roman" w:hAnsi="Times New Roman" w:cs="Times New Roman"/>
          <w:sz w:val="28"/>
          <w:szCs w:val="28"/>
        </w:rPr>
        <w:t xml:space="preserve">С, давлении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760 мм рт. ст. и относительной влажности 0 % согласно ГОСТ 2939-63 «Газы. Условия для определения объемов» (приведенный к стандартным условиям).</w:t>
      </w:r>
    </w:p>
    <w:p w14:paraId="46E3FD07"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Количество газа, поставленного каждому Потребителю по договору поставки газа и транспортируемого по настоящему Договору, определяет ГРО по результатам измерений узлов учета газа при соблюдении условий, указанных в Техническом соглашении.</w:t>
      </w:r>
    </w:p>
    <w:p w14:paraId="336ECABD"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Ответственность за надлежащее техническое состояние и поверку УУГ несут организации, которым УУГ принадлежат. </w:t>
      </w:r>
    </w:p>
    <w:p w14:paraId="3C647C4B" w14:textId="151CFD55"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Ответственность за надлежащее состояние </w:t>
      </w:r>
      <w:r w:rsidR="004D6F6F" w:rsidRPr="00B80B13">
        <w:rPr>
          <w:rFonts w:ascii="Times New Roman" w:hAnsi="Times New Roman" w:cs="Times New Roman"/>
          <w:sz w:val="28"/>
          <w:szCs w:val="28"/>
        </w:rPr>
        <w:t>технического средства</w:t>
      </w:r>
      <w:r w:rsidR="00BA3735" w:rsidRPr="00B80B13">
        <w:rPr>
          <w:rFonts w:ascii="Times New Roman" w:hAnsi="Times New Roman" w:cs="Times New Roman"/>
          <w:sz w:val="28"/>
          <w:szCs w:val="28"/>
        </w:rPr>
        <w:t xml:space="preserve"> </w:t>
      </w:r>
      <w:r w:rsidRPr="00B80B13">
        <w:rPr>
          <w:rFonts w:ascii="Times New Roman" w:hAnsi="Times New Roman" w:cs="Times New Roman"/>
          <w:sz w:val="28"/>
          <w:szCs w:val="28"/>
        </w:rPr>
        <w:t>СТК УУГ несет его владелец, который осуществляет гарантийное</w:t>
      </w:r>
      <w:r w:rsidR="00BA3735" w:rsidRPr="00B80B13">
        <w:rPr>
          <w:rFonts w:ascii="Times New Roman" w:hAnsi="Times New Roman" w:cs="Times New Roman"/>
          <w:sz w:val="28"/>
          <w:szCs w:val="28"/>
        </w:rPr>
        <w:t xml:space="preserve"> и техническое обслуживание </w:t>
      </w:r>
      <w:r w:rsidRPr="00B80B13">
        <w:rPr>
          <w:rFonts w:ascii="Times New Roman" w:hAnsi="Times New Roman" w:cs="Times New Roman"/>
          <w:sz w:val="28"/>
          <w:szCs w:val="28"/>
        </w:rPr>
        <w:t>оборудования и производит оплату услуг мобильной связи.</w:t>
      </w:r>
    </w:p>
    <w:p w14:paraId="76011598" w14:textId="77777777" w:rsidR="006B0DCB" w:rsidRPr="00B80B13" w:rsidRDefault="00793487"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Все средства измерений</w:t>
      </w:r>
      <w:r w:rsidR="006B0DCB" w:rsidRPr="00B80B13">
        <w:rPr>
          <w:rFonts w:ascii="Times New Roman" w:hAnsi="Times New Roman" w:cs="Times New Roman"/>
          <w:sz w:val="28"/>
          <w:szCs w:val="28"/>
        </w:rPr>
        <w:t xml:space="preserve"> УУГ, а также технические устройства, обеспечивающие контроль и достоверную работоспособность УУГ, должны быть в рабочем состоянии.</w:t>
      </w:r>
    </w:p>
    <w:p w14:paraId="22A66BF2" w14:textId="47E7AC2A"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ГРО проводит проверки УУГ Потребителя на соответствие требованиям нормативных документов, а также на предмет исполнения условий,</w:t>
      </w:r>
      <w:r w:rsidR="003704A1" w:rsidRPr="00B80B13">
        <w:rPr>
          <w:rFonts w:ascii="Times New Roman" w:hAnsi="Times New Roman" w:cs="Times New Roman"/>
          <w:sz w:val="28"/>
          <w:szCs w:val="28"/>
        </w:rPr>
        <w:t xml:space="preserve"> указанных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в Техническом соглашении.</w:t>
      </w:r>
    </w:p>
    <w:p w14:paraId="291B7646" w14:textId="623538D2" w:rsidR="006B0DCB" w:rsidRPr="00B80B13" w:rsidRDefault="006B0DCB" w:rsidP="001F0AC0">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4.3. За время отсутствия или неисправности УУГ Потребителя количество поставляемого (транспортируемого) газа определяется по проектной мощности неопломбированного газоиспользующего оборудования исходя из расчета его круглосуточной (24 часа) работы, если отсутствует возможность определить время работы газоиспользующего оборудования, или иным методом, указанным в Техническом соглашении. При этом неисправность УУГ, а также период неисправности УУГ определяются в соответствии с Техническим </w:t>
      </w:r>
      <w:r w:rsidRPr="00B80B13">
        <w:rPr>
          <w:rFonts w:ascii="Times New Roman" w:hAnsi="Times New Roman" w:cs="Times New Roman"/>
          <w:sz w:val="28"/>
          <w:szCs w:val="28"/>
        </w:rPr>
        <w:lastRenderedPageBreak/>
        <w:t xml:space="preserve">соглашением. </w:t>
      </w:r>
    </w:p>
    <w:p w14:paraId="1D953306" w14:textId="734B94EC"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4.</w:t>
      </w:r>
      <w:r w:rsidR="001F0AC0" w:rsidRPr="00B80B13">
        <w:rPr>
          <w:rFonts w:ascii="Times New Roman" w:hAnsi="Times New Roman" w:cs="Times New Roman"/>
          <w:sz w:val="28"/>
          <w:szCs w:val="28"/>
        </w:rPr>
        <w:t>4</w:t>
      </w:r>
      <w:r w:rsidRPr="00B80B13">
        <w:rPr>
          <w:rFonts w:ascii="Times New Roman" w:hAnsi="Times New Roman" w:cs="Times New Roman"/>
          <w:sz w:val="28"/>
          <w:szCs w:val="28"/>
        </w:rPr>
        <w:t xml:space="preserve">. По окончании </w:t>
      </w:r>
      <w:r w:rsidR="000E6994" w:rsidRPr="00B80B13">
        <w:rPr>
          <w:rFonts w:ascii="Times New Roman" w:hAnsi="Times New Roman" w:cs="Times New Roman"/>
          <w:sz w:val="28"/>
          <w:szCs w:val="28"/>
        </w:rPr>
        <w:t>отчетного м</w:t>
      </w:r>
      <w:r w:rsidRPr="00B80B13">
        <w:rPr>
          <w:rFonts w:ascii="Times New Roman" w:hAnsi="Times New Roman" w:cs="Times New Roman"/>
          <w:sz w:val="28"/>
          <w:szCs w:val="28"/>
        </w:rPr>
        <w:t xml:space="preserve">есяца Поставщик и ГРО оформляют акт </w:t>
      </w:r>
      <w:r w:rsidR="00D61420" w:rsidRPr="00B80B13">
        <w:rPr>
          <w:rFonts w:ascii="Times New Roman" w:hAnsi="Times New Roman" w:cs="Times New Roman"/>
          <w:sz w:val="28"/>
          <w:szCs w:val="28"/>
        </w:rPr>
        <w:br/>
      </w:r>
      <w:r w:rsidRPr="00B80B13">
        <w:rPr>
          <w:rFonts w:ascii="Times New Roman" w:hAnsi="Times New Roman" w:cs="Times New Roman"/>
          <w:sz w:val="28"/>
          <w:szCs w:val="28"/>
        </w:rPr>
        <w:t>об объеме транспортируемого Потребителю газа.</w:t>
      </w:r>
    </w:p>
    <w:p w14:paraId="7FD32D9D" w14:textId="205B3CD9"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4.</w:t>
      </w:r>
      <w:r w:rsidR="001F0AC0" w:rsidRPr="00B80B13">
        <w:rPr>
          <w:rFonts w:ascii="Times New Roman" w:hAnsi="Times New Roman" w:cs="Times New Roman"/>
          <w:sz w:val="28"/>
          <w:szCs w:val="28"/>
        </w:rPr>
        <w:t>5</w:t>
      </w:r>
      <w:r w:rsidRPr="00B80B13">
        <w:rPr>
          <w:rFonts w:ascii="Times New Roman" w:hAnsi="Times New Roman" w:cs="Times New Roman"/>
          <w:sz w:val="28"/>
          <w:szCs w:val="28"/>
        </w:rPr>
        <w:t xml:space="preserve">. До 5-го (пятого) числа месяца, следующего за отчетным, ГРО передает Поставщику акт об объеме транспортируемого Потребителю </w:t>
      </w:r>
      <w:r w:rsidR="002A1F49" w:rsidRPr="00B80B13">
        <w:rPr>
          <w:rFonts w:ascii="Times New Roman" w:hAnsi="Times New Roman" w:cs="Times New Roman"/>
          <w:sz w:val="28"/>
          <w:szCs w:val="28"/>
        </w:rPr>
        <w:t xml:space="preserve">газа </w:t>
      </w:r>
      <w:r w:rsidRPr="00B80B13">
        <w:rPr>
          <w:rFonts w:ascii="Times New Roman" w:hAnsi="Times New Roman" w:cs="Times New Roman"/>
          <w:sz w:val="28"/>
          <w:szCs w:val="28"/>
        </w:rPr>
        <w:t>в 2 (двух) экземплярах. Если день передачи акта об объеме транспортируемого газа приходится на нерабочий день (выходной, праздничный), то указанный акт должен быть передан Поставщику не позднее ближайшего рабочего дня, следующего за ним.</w:t>
      </w:r>
    </w:p>
    <w:p w14:paraId="6389E854" w14:textId="63CAB85F"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4.</w:t>
      </w:r>
      <w:r w:rsidR="001F0AC0" w:rsidRPr="00B80B13">
        <w:rPr>
          <w:rFonts w:ascii="Times New Roman" w:hAnsi="Times New Roman" w:cs="Times New Roman"/>
          <w:sz w:val="28"/>
          <w:szCs w:val="28"/>
        </w:rPr>
        <w:t>6</w:t>
      </w:r>
      <w:r w:rsidRPr="00B80B13">
        <w:rPr>
          <w:rFonts w:ascii="Times New Roman" w:hAnsi="Times New Roman" w:cs="Times New Roman"/>
          <w:sz w:val="28"/>
          <w:szCs w:val="28"/>
        </w:rPr>
        <w:t>. Поставщик до 7-го (седьмого) числа месяца, следующего за отчетным, возвращает ГРО один экземпляр подписанного со своей Стороны акта об объеме транспортируемого газа.</w:t>
      </w:r>
    </w:p>
    <w:p w14:paraId="3CA2C7F1" w14:textId="730FF0D2"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4.</w:t>
      </w:r>
      <w:r w:rsidR="001F0AC0" w:rsidRPr="00B80B13">
        <w:rPr>
          <w:rFonts w:ascii="Times New Roman" w:hAnsi="Times New Roman" w:cs="Times New Roman"/>
          <w:sz w:val="28"/>
          <w:szCs w:val="28"/>
        </w:rPr>
        <w:t>7</w:t>
      </w:r>
      <w:r w:rsidRPr="00B80B13">
        <w:rPr>
          <w:rFonts w:ascii="Times New Roman" w:hAnsi="Times New Roman" w:cs="Times New Roman"/>
          <w:sz w:val="28"/>
          <w:szCs w:val="28"/>
        </w:rPr>
        <w:t xml:space="preserve">. При наличии разногласий Сторона, не согласная с определением </w:t>
      </w:r>
      <w:r w:rsidR="000E6994" w:rsidRPr="00B80B13">
        <w:rPr>
          <w:rFonts w:ascii="Times New Roman" w:hAnsi="Times New Roman" w:cs="Times New Roman"/>
          <w:sz w:val="28"/>
          <w:szCs w:val="28"/>
        </w:rPr>
        <w:t>объема</w:t>
      </w:r>
      <w:r w:rsidRPr="00B80B13">
        <w:rPr>
          <w:rFonts w:ascii="Times New Roman" w:hAnsi="Times New Roman" w:cs="Times New Roman"/>
          <w:sz w:val="28"/>
          <w:szCs w:val="28"/>
        </w:rPr>
        <w:t xml:space="preserve"> транспортируемого газа, отражает свое особое мнение в акте </w:t>
      </w:r>
      <w:r w:rsidRPr="00B80B13">
        <w:rPr>
          <w:rFonts w:ascii="Times New Roman" w:hAnsi="Times New Roman" w:cs="Times New Roman"/>
          <w:sz w:val="28"/>
          <w:szCs w:val="28"/>
        </w:rPr>
        <w:br/>
        <w:t xml:space="preserve">и вправе обратиться в Арбитражный суд Московской области. До принятия решения Арбитражным судом Московской области объем газа принимается </w:t>
      </w:r>
      <w:r w:rsidRPr="00B80B13">
        <w:rPr>
          <w:rFonts w:ascii="Times New Roman" w:hAnsi="Times New Roman" w:cs="Times New Roman"/>
          <w:sz w:val="28"/>
          <w:szCs w:val="28"/>
        </w:rPr>
        <w:br/>
        <w:t>по данным ГРО.</w:t>
      </w:r>
    </w:p>
    <w:p w14:paraId="4BDD31D5" w14:textId="4596A019"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4.</w:t>
      </w:r>
      <w:r w:rsidR="001F0AC0" w:rsidRPr="00B80B13">
        <w:rPr>
          <w:rFonts w:ascii="Times New Roman" w:hAnsi="Times New Roman" w:cs="Times New Roman"/>
          <w:sz w:val="28"/>
          <w:szCs w:val="28"/>
        </w:rPr>
        <w:t>8</w:t>
      </w:r>
      <w:r w:rsidRPr="00B80B13">
        <w:rPr>
          <w:rFonts w:ascii="Times New Roman" w:hAnsi="Times New Roman" w:cs="Times New Roman"/>
          <w:sz w:val="28"/>
          <w:szCs w:val="28"/>
        </w:rPr>
        <w:t xml:space="preserve">. В случае невыборки Потребителем суммарного количества газа </w:t>
      </w:r>
      <w:r w:rsidRPr="00B80B13">
        <w:rPr>
          <w:rFonts w:ascii="Times New Roman" w:hAnsi="Times New Roman" w:cs="Times New Roman"/>
          <w:sz w:val="28"/>
          <w:szCs w:val="28"/>
        </w:rPr>
        <w:br/>
        <w:t xml:space="preserve">за месяц при двух и более Поставщиках фактически транспортированный объем газа распределяется между всеми Поставщиками в соответствии </w:t>
      </w:r>
      <w:r w:rsidRPr="00B80B13">
        <w:rPr>
          <w:rFonts w:ascii="Times New Roman" w:hAnsi="Times New Roman" w:cs="Times New Roman"/>
          <w:sz w:val="28"/>
          <w:szCs w:val="28"/>
        </w:rPr>
        <w:br/>
        <w:t>с факсограммами ПАО «Газпром».</w:t>
      </w:r>
    </w:p>
    <w:p w14:paraId="7FCD8494"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p>
    <w:p w14:paraId="0A64178E" w14:textId="77777777" w:rsidR="006B0DCB" w:rsidRPr="00B80B13" w:rsidRDefault="006B0DCB" w:rsidP="006B0DCB">
      <w:pPr>
        <w:widowControl w:val="0"/>
        <w:jc w:val="center"/>
        <w:rPr>
          <w:b/>
          <w:sz w:val="28"/>
          <w:szCs w:val="28"/>
        </w:rPr>
      </w:pPr>
      <w:r w:rsidRPr="00B80B13">
        <w:rPr>
          <w:b/>
          <w:sz w:val="28"/>
          <w:szCs w:val="28"/>
        </w:rPr>
        <w:t>5. Цена и порядок расчетов</w:t>
      </w:r>
    </w:p>
    <w:p w14:paraId="3CE86ABE" w14:textId="77777777" w:rsidR="006B0DCB" w:rsidRPr="00B80B13" w:rsidRDefault="006B0DCB" w:rsidP="006B0DCB">
      <w:pPr>
        <w:pStyle w:val="a3"/>
        <w:widowControl w:val="0"/>
        <w:rPr>
          <w:bCs/>
          <w:sz w:val="28"/>
          <w:szCs w:val="28"/>
        </w:rPr>
      </w:pPr>
    </w:p>
    <w:p w14:paraId="3B53D1CA" w14:textId="02388B6F"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5.1. Стоимость услуг ГРО по транспортировке газа определяется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на основании тарифов на услуги по транспортировке газа по газораспределительным сетям, утвержденных приказом федерального органа исполнительной власти, уполномоченного осуществлять правовое регулирование в сфере государственного регулирования цен (тарифов) </w:t>
      </w:r>
      <w:r w:rsidRPr="00B80B13">
        <w:rPr>
          <w:rFonts w:ascii="Times New Roman" w:hAnsi="Times New Roman" w:cs="Times New Roman"/>
          <w:sz w:val="28"/>
          <w:szCs w:val="28"/>
        </w:rPr>
        <w:br/>
        <w:t>на товары (услуги) в соответствии с законодательством Российской Федерации,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и специальных надбавок к тарифам на транспортировку газа газораспределительными организациями, предназначенных для финансирования программ газификации, утвержденных органом исполнительной власти Московской области.</w:t>
      </w:r>
    </w:p>
    <w:p w14:paraId="19A41943" w14:textId="5A792134"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Стоимость услуг по транспортировке газа по Договору считается измененной с даты, установленной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в соответствии с законодательством Российской Федерации, органом исполнительной власти Московской области. </w:t>
      </w:r>
    </w:p>
    <w:p w14:paraId="4769E1E0" w14:textId="0825E8F3"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Группы </w:t>
      </w:r>
      <w:r w:rsidR="00D61420" w:rsidRPr="00B80B13">
        <w:rPr>
          <w:rFonts w:ascii="Times New Roman" w:hAnsi="Times New Roman" w:cs="Times New Roman"/>
          <w:sz w:val="28"/>
          <w:szCs w:val="28"/>
        </w:rPr>
        <w:t>п</w:t>
      </w:r>
      <w:r w:rsidRPr="00B80B13">
        <w:rPr>
          <w:rFonts w:ascii="Times New Roman" w:hAnsi="Times New Roman" w:cs="Times New Roman"/>
          <w:sz w:val="28"/>
          <w:szCs w:val="28"/>
        </w:rPr>
        <w:t xml:space="preserve">отребителей, применяемые для определения размера тарифа на транспортировку газа и специальных надбавок к тарифам на транспортировку </w:t>
      </w:r>
      <w:r w:rsidRPr="00B80B13">
        <w:rPr>
          <w:rFonts w:ascii="Times New Roman" w:hAnsi="Times New Roman" w:cs="Times New Roman"/>
          <w:sz w:val="28"/>
          <w:szCs w:val="28"/>
        </w:rPr>
        <w:lastRenderedPageBreak/>
        <w:t>газа газораспределительными организациями, указываются в Приложении</w:t>
      </w:r>
      <w:r w:rsidR="00CA4AF7" w:rsidRPr="00B80B13">
        <w:rPr>
          <w:rFonts w:ascii="Times New Roman" w:hAnsi="Times New Roman" w:cs="Times New Roman"/>
          <w:sz w:val="28"/>
          <w:szCs w:val="28"/>
        </w:rPr>
        <w:t xml:space="preserve"> № 1</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к настоящему Договору.</w:t>
      </w:r>
    </w:p>
    <w:p w14:paraId="02DCC837" w14:textId="393D9CD9" w:rsidR="00EC0515" w:rsidRPr="00B80B13" w:rsidRDefault="006B0DCB" w:rsidP="00EC0515">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Отнесение Потребителя к группам, по которым дифференцируется тариф на транспортировку газа и специальная надбавка к тарифам на транспортировку газа газораспределительными организациями, осуществляется в соответствии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с Методическими указаниями по регулированию тарифов на услуги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утвержденными соответствующими приказами </w:t>
      </w:r>
      <w:r w:rsidR="00EC0515" w:rsidRPr="00B80B13">
        <w:rPr>
          <w:rFonts w:ascii="Times New Roman" w:hAnsi="Times New Roman" w:cs="Times New Roman"/>
          <w:sz w:val="28"/>
          <w:szCs w:val="28"/>
        </w:rPr>
        <w:t>федерального органа исполнительной власти, уполномоченного осуществлять правовое регулирование в сфере государственного регулирования цен (тарифов) на товары (услуги) в соответствии с законодательством Российской Федерации.</w:t>
      </w:r>
    </w:p>
    <w:p w14:paraId="7CC783FE" w14:textId="38BB41EC"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Корректировка отнесения Потребителя к объемной группе производится в случае, если годовой договорной и (или) фактический объем транспортируемого газа выходит за объемные пределы группы, к которой Потребитель был ранее отнесен в соответствии 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p>
    <w:p w14:paraId="0D1F9A71"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Корректировка отнесения конечного Потребителя к группе вследствие заключения дополнительных соглашений к Договору в течение календарного года не проводится.</w:t>
      </w:r>
    </w:p>
    <w:p w14:paraId="10749B93"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5.2. Расчет за оказанные услуги по транспортировке природного газа производится Поставщиком ежемесячно путем перечисления денежных средств на расчетный счет ГРО в следующем порядке:</w:t>
      </w:r>
    </w:p>
    <w:p w14:paraId="6481048E"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до 10-го (десятого) числа расчетного месяца </w:t>
      </w: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100 % стоимости договорного объема транспортируемого газа;</w:t>
      </w:r>
    </w:p>
    <w:p w14:paraId="4498B798" w14:textId="2B7C0D73"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окончательный расчет производится не позднее 2 (двух) рабочих дней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с момента получения Поставщиком акта об объеме транспортируемого газа</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в случае, если фактический расход газа за </w:t>
      </w:r>
      <w:r w:rsidR="000E6994" w:rsidRPr="00B80B13">
        <w:rPr>
          <w:rFonts w:ascii="Times New Roman" w:hAnsi="Times New Roman" w:cs="Times New Roman"/>
          <w:sz w:val="28"/>
          <w:szCs w:val="28"/>
        </w:rPr>
        <w:t>отчетный</w:t>
      </w:r>
      <w:r w:rsidRPr="00B80B13">
        <w:rPr>
          <w:rFonts w:ascii="Times New Roman" w:hAnsi="Times New Roman" w:cs="Times New Roman"/>
          <w:sz w:val="28"/>
          <w:szCs w:val="28"/>
        </w:rPr>
        <w:t xml:space="preserve"> период превысил установленный в Договоре объем.</w:t>
      </w:r>
    </w:p>
    <w:p w14:paraId="31C80D4C" w14:textId="0C79A43B"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В случае если фактический объем газа за </w:t>
      </w:r>
      <w:r w:rsidR="000E6994" w:rsidRPr="00B80B13">
        <w:rPr>
          <w:rFonts w:ascii="Times New Roman" w:hAnsi="Times New Roman" w:cs="Times New Roman"/>
          <w:sz w:val="28"/>
          <w:szCs w:val="28"/>
        </w:rPr>
        <w:t>отчетный</w:t>
      </w:r>
      <w:r w:rsidRPr="00B80B13">
        <w:rPr>
          <w:rFonts w:ascii="Times New Roman" w:hAnsi="Times New Roman" w:cs="Times New Roman"/>
          <w:sz w:val="28"/>
          <w:szCs w:val="28"/>
        </w:rPr>
        <w:t xml:space="preserve"> период меньше установленного в Договоре объема, ГРО производит перерасчет платы Поставщика за транспортировку газа, при этом излишне уплаченные денежные средства засчитываются ГРО в счет оплаты следующего расчетного периода.</w:t>
      </w:r>
    </w:p>
    <w:p w14:paraId="62B2F699" w14:textId="02F01BE2"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5.3. При перерасходе газа (сверх объема, установленного в соответствии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с пунктом 3.2 настоящего Договора, – для потребителей – коммунально-бытовых и ресурсоснабжающих организаций; сверх объема, установленного </w:t>
      </w:r>
      <w:r w:rsidRPr="00B80B13">
        <w:rPr>
          <w:rFonts w:ascii="Times New Roman" w:hAnsi="Times New Roman" w:cs="Times New Roman"/>
          <w:sz w:val="28"/>
          <w:szCs w:val="28"/>
        </w:rPr>
        <w:br/>
        <w:t xml:space="preserve">в соответствии с пунктом 3.1 настоящего Договора, – для остальных потребителей) без предварительного согласования с ГРО Поставщик оплачивает дополнительно стоимость транспортировки отобранного газа </w:t>
      </w:r>
      <w:r w:rsidRPr="00B80B13">
        <w:rPr>
          <w:rFonts w:ascii="Times New Roman" w:hAnsi="Times New Roman" w:cs="Times New Roman"/>
          <w:sz w:val="28"/>
          <w:szCs w:val="28"/>
        </w:rPr>
        <w:br/>
      </w:r>
      <w:r w:rsidRPr="00B80B13">
        <w:rPr>
          <w:rFonts w:ascii="Times New Roman" w:hAnsi="Times New Roman" w:cs="Times New Roman"/>
          <w:sz w:val="28"/>
          <w:szCs w:val="28"/>
        </w:rPr>
        <w:lastRenderedPageBreak/>
        <w:t xml:space="preserve">за каждые сутки с применением коэффициента: </w:t>
      </w:r>
    </w:p>
    <w:p w14:paraId="06AB2B32"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с 15 апреля по 15 сентября – 1,1; </w:t>
      </w:r>
    </w:p>
    <w:p w14:paraId="6FA4C7F2"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sym w:font="Symbol" w:char="F02D"/>
      </w:r>
      <w:r w:rsidRPr="00B80B13">
        <w:rPr>
          <w:rFonts w:ascii="Times New Roman" w:hAnsi="Times New Roman" w:cs="Times New Roman"/>
          <w:sz w:val="28"/>
          <w:szCs w:val="28"/>
        </w:rPr>
        <w:t xml:space="preserve"> с 16 сентября по 14 апреля – 1,5.</w:t>
      </w:r>
    </w:p>
    <w:p w14:paraId="1F978441" w14:textId="6AF6F70E"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Это правило не применяется к объемам газа, израсходованным населением и потребителями – коммунально-бытовыми </w:t>
      </w:r>
      <w:r w:rsidR="00F86994" w:rsidRPr="00B80B13">
        <w:rPr>
          <w:rFonts w:ascii="Times New Roman" w:hAnsi="Times New Roman" w:cs="Times New Roman"/>
          <w:sz w:val="28"/>
          <w:szCs w:val="28"/>
        </w:rPr>
        <w:t>предприятиями</w:t>
      </w:r>
      <w:r w:rsidRPr="00B80B13">
        <w:rPr>
          <w:rFonts w:ascii="Times New Roman" w:hAnsi="Times New Roman" w:cs="Times New Roman"/>
          <w:sz w:val="28"/>
          <w:szCs w:val="28"/>
        </w:rPr>
        <w:t>.</w:t>
      </w:r>
    </w:p>
    <w:p w14:paraId="12B9767A"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5.4. Моментом исполнения обязательств по оплате оказанных услуг </w:t>
      </w:r>
      <w:r w:rsidRPr="00B80B13">
        <w:rPr>
          <w:rFonts w:ascii="Times New Roman" w:hAnsi="Times New Roman" w:cs="Times New Roman"/>
          <w:sz w:val="28"/>
          <w:szCs w:val="28"/>
        </w:rPr>
        <w:br/>
        <w:t xml:space="preserve">по транспортировке природного газа считается день поступления денежных средств на расчетный счет ГРО. </w:t>
      </w:r>
    </w:p>
    <w:p w14:paraId="7002D705"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5.5. При перерасходе газа без предварительного согласования с ГРО стоимость транспортировки объема перерасхода газа, отобранного сверх установленного Договором объема, определяется в соответствии </w:t>
      </w:r>
      <w:r w:rsidRPr="00B80B13">
        <w:rPr>
          <w:rFonts w:ascii="Times New Roman" w:hAnsi="Times New Roman" w:cs="Times New Roman"/>
          <w:sz w:val="28"/>
          <w:szCs w:val="28"/>
        </w:rPr>
        <w:br/>
        <w:t xml:space="preserve">с Методическими указаниями по регулированию тарифов на услуги </w:t>
      </w:r>
      <w:r w:rsidRPr="00B80B13">
        <w:rPr>
          <w:rFonts w:ascii="Times New Roman" w:hAnsi="Times New Roman" w:cs="Times New Roman"/>
          <w:sz w:val="28"/>
          <w:szCs w:val="28"/>
        </w:rPr>
        <w:br/>
        <w:t>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w:t>
      </w:r>
    </w:p>
    <w:p w14:paraId="37FFDD91" w14:textId="395CF5F1"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5.6. Не реже одного раза в квартал ГРО составляет акт сверки взаиморасчетов и направляет его Поставщику, который обязан в течение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5 (пяти) дней с момента получения акта подписать его или направить мотивированный отказ от подписания.</w:t>
      </w:r>
    </w:p>
    <w:p w14:paraId="0D57E517" w14:textId="006E85AE" w:rsidR="00CA4AF7" w:rsidRPr="00B80B13" w:rsidRDefault="006B0DCB" w:rsidP="00CA4AF7">
      <w:pPr>
        <w:pStyle w:val="ConsNonformat"/>
        <w:tabs>
          <w:tab w:val="left" w:pos="142"/>
          <w:tab w:val="left" w:pos="1276"/>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5.7. </w:t>
      </w:r>
      <w:r w:rsidR="00CA4AF7" w:rsidRPr="00B80B13">
        <w:rPr>
          <w:rFonts w:ascii="Times New Roman" w:hAnsi="Times New Roman" w:cs="Times New Roman"/>
          <w:sz w:val="28"/>
          <w:szCs w:val="28"/>
        </w:rPr>
        <w:t>Стороны вправе использовать системы электронного документооборота для направления, получения и подписания следующих документов:</w:t>
      </w:r>
    </w:p>
    <w:p w14:paraId="7FFC5029"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счет;</w:t>
      </w:r>
    </w:p>
    <w:p w14:paraId="0D9C2690"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счет-фактура;</w:t>
      </w:r>
    </w:p>
    <w:p w14:paraId="3A802AEB"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sz w:val="28"/>
          <w:szCs w:val="28"/>
        </w:rPr>
        <w:t>акт об объеме транспортируемого газа;</w:t>
      </w:r>
    </w:p>
    <w:p w14:paraId="61FB5395"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акт сверки взаиморасчетов;</w:t>
      </w:r>
    </w:p>
    <w:p w14:paraId="01C26FA6"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претензия;</w:t>
      </w:r>
    </w:p>
    <w:p w14:paraId="1B41D1BA"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требование;</w:t>
      </w:r>
    </w:p>
    <w:p w14:paraId="56496CD3" w14:textId="7777777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извещение об изменении почтовых и банковских реквизитов;</w:t>
      </w:r>
    </w:p>
    <w:p w14:paraId="59E0C5E0" w14:textId="66FB72D7" w:rsidR="00CA4AF7" w:rsidRPr="00B80B13" w:rsidRDefault="00CA4AF7" w:rsidP="00CA4AF7">
      <w:pPr>
        <w:pStyle w:val="af3"/>
        <w:widowControl w:val="0"/>
        <w:numPr>
          <w:ilvl w:val="0"/>
          <w:numId w:val="1"/>
        </w:numPr>
        <w:tabs>
          <w:tab w:val="left" w:pos="1134"/>
        </w:tabs>
        <w:autoSpaceDE w:val="0"/>
        <w:autoSpaceDN w:val="0"/>
        <w:adjustRightInd w:val="0"/>
        <w:ind w:left="0" w:firstLine="709"/>
        <w:jc w:val="both"/>
        <w:rPr>
          <w:rFonts w:eastAsia="Calibri"/>
          <w:sz w:val="28"/>
          <w:szCs w:val="28"/>
        </w:rPr>
      </w:pPr>
      <w:r w:rsidRPr="00B80B13">
        <w:rPr>
          <w:rFonts w:eastAsia="Calibri"/>
          <w:sz w:val="28"/>
          <w:szCs w:val="28"/>
        </w:rPr>
        <w:t>сообщение о выявлении нарушений в работе УУГ;</w:t>
      </w:r>
    </w:p>
    <w:p w14:paraId="164F0122" w14:textId="42E33BB1" w:rsidR="00CA4AF7" w:rsidRPr="00B80B13" w:rsidRDefault="00CA4AF7" w:rsidP="00CA4AF7">
      <w:pPr>
        <w:pStyle w:val="af3"/>
        <w:widowControl w:val="0"/>
        <w:numPr>
          <w:ilvl w:val="0"/>
          <w:numId w:val="1"/>
        </w:numPr>
        <w:tabs>
          <w:tab w:val="left" w:pos="1134"/>
        </w:tabs>
        <w:autoSpaceDE w:val="0"/>
        <w:autoSpaceDN w:val="0"/>
        <w:adjustRightInd w:val="0"/>
        <w:spacing w:after="120"/>
        <w:ind w:left="0" w:firstLine="709"/>
        <w:jc w:val="both"/>
        <w:rPr>
          <w:rFonts w:eastAsia="Calibri"/>
          <w:sz w:val="28"/>
          <w:szCs w:val="28"/>
        </w:rPr>
      </w:pPr>
      <w:r w:rsidRPr="00B80B13">
        <w:rPr>
          <w:rFonts w:eastAsia="Calibri"/>
          <w:sz w:val="28"/>
          <w:szCs w:val="28"/>
        </w:rPr>
        <w:t>дополнительное соглашение.</w:t>
      </w:r>
    </w:p>
    <w:p w14:paraId="6D669295" w14:textId="5DF6ABBD" w:rsidR="00EC0515" w:rsidRPr="00B80B13" w:rsidRDefault="00EC0515" w:rsidP="00CA4AF7">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Стороны признают, что используемые в системе электронного документооборота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4EF55D26" w14:textId="46E6D119" w:rsidR="00EC0515" w:rsidRPr="00B80B13" w:rsidRDefault="00EC0515" w:rsidP="00EC0515">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Электронные документы, полученные Сторонами друг от друга при исполнении Договора, не требуют дублирования документами, оформленными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на бумажных носителях информации.</w:t>
      </w:r>
    </w:p>
    <w:p w14:paraId="6F415902" w14:textId="795B2B0C" w:rsidR="001E6E63" w:rsidRPr="00B80B13" w:rsidRDefault="001E6E63" w:rsidP="001E6E63">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Стороны утверждают Перечень уполномоченных представителей Сторон, имеющих право подписывать </w:t>
      </w:r>
      <w:r w:rsidR="000D715D" w:rsidRPr="00B80B13">
        <w:rPr>
          <w:rFonts w:ascii="Times New Roman" w:hAnsi="Times New Roman" w:cs="Times New Roman"/>
          <w:sz w:val="28"/>
          <w:szCs w:val="28"/>
        </w:rPr>
        <w:t xml:space="preserve">акты </w:t>
      </w:r>
      <w:r w:rsidRPr="00B80B13">
        <w:rPr>
          <w:rFonts w:ascii="Times New Roman" w:hAnsi="Times New Roman" w:cs="Times New Roman"/>
          <w:sz w:val="28"/>
          <w:szCs w:val="28"/>
        </w:rPr>
        <w:t xml:space="preserve">и получать документы, указанные </w:t>
      </w:r>
      <w:r w:rsidRPr="00B80B13">
        <w:rPr>
          <w:rFonts w:ascii="Times New Roman" w:hAnsi="Times New Roman" w:cs="Times New Roman"/>
          <w:sz w:val="28"/>
          <w:szCs w:val="28"/>
        </w:rPr>
        <w:br/>
      </w:r>
      <w:r w:rsidRPr="00B80B13">
        <w:rPr>
          <w:rFonts w:ascii="Times New Roman" w:hAnsi="Times New Roman" w:cs="Times New Roman"/>
          <w:sz w:val="28"/>
          <w:szCs w:val="28"/>
        </w:rPr>
        <w:lastRenderedPageBreak/>
        <w:t>в Договоре транспортировки газа, согласно Приложению № 2 к настоящему Договору.</w:t>
      </w:r>
    </w:p>
    <w:p w14:paraId="398F6C3D" w14:textId="69D60631" w:rsidR="000D715D" w:rsidRPr="00B80B13" w:rsidRDefault="000D715D" w:rsidP="000D715D">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При этом Стороны представляют друг другу перечень уполномоченных лиц, имеющих право подписывать электронные документы, и основания (сертификат ключа проверки электронной подписи и доверенность).</w:t>
      </w:r>
    </w:p>
    <w:p w14:paraId="7D396C53" w14:textId="6DAA7D97" w:rsidR="00CA4AF7" w:rsidRPr="00B80B13" w:rsidRDefault="00CA4AF7" w:rsidP="00CA4AF7">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При подписании </w:t>
      </w:r>
      <w:r w:rsidR="002D1C3D" w:rsidRPr="00B80B13">
        <w:rPr>
          <w:rFonts w:ascii="Times New Roman" w:hAnsi="Times New Roman" w:cs="Times New Roman"/>
          <w:sz w:val="28"/>
          <w:szCs w:val="28"/>
        </w:rPr>
        <w:t>документов</w:t>
      </w:r>
      <w:r w:rsidRPr="00B80B13">
        <w:rPr>
          <w:rFonts w:ascii="Times New Roman" w:hAnsi="Times New Roman" w:cs="Times New Roman"/>
          <w:sz w:val="28"/>
          <w:szCs w:val="28"/>
        </w:rPr>
        <w:t xml:space="preserve"> представителем, не указанным в перечне, он вправе осуществлять такие действия при наличии соответствующей доверенности, оформленной в установленном законодательством Российской Федерации порядке.</w:t>
      </w:r>
    </w:p>
    <w:p w14:paraId="70D07B7B" w14:textId="77777777" w:rsidR="006B0DCB" w:rsidRPr="00B80B13" w:rsidRDefault="006B0DCB" w:rsidP="00215D14">
      <w:pPr>
        <w:pStyle w:val="ConsNonformat"/>
        <w:tabs>
          <w:tab w:val="left" w:pos="142"/>
          <w:tab w:val="left" w:pos="709"/>
        </w:tabs>
        <w:ind w:firstLine="709"/>
        <w:jc w:val="both"/>
        <w:rPr>
          <w:rFonts w:ascii="Times New Roman" w:hAnsi="Times New Roman" w:cs="Times New Roman"/>
          <w:sz w:val="28"/>
          <w:szCs w:val="28"/>
        </w:rPr>
      </w:pPr>
      <w:r w:rsidRPr="00B80B13">
        <w:rPr>
          <w:rFonts w:ascii="Times New Roman" w:hAnsi="Times New Roman" w:cs="Times New Roman"/>
          <w:sz w:val="28"/>
          <w:szCs w:val="28"/>
        </w:rPr>
        <w:t>5.8. Поставщик при осуществлении ежемесячного платежа указывает полученный от АО «Мособлгаз» Уникальный идентификатор платежа (далее – УИП) в поле «Код» платежного поручения, а также номер специального расчетного счета, указанный в пункте 11 настоящего Договора.</w:t>
      </w:r>
    </w:p>
    <w:p w14:paraId="091E0B88"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ГРО ежемесячно формирует и представляет в адрес Поставщика УИП путем </w:t>
      </w:r>
      <w:r w:rsidRPr="00B80B13">
        <w:rPr>
          <w:rFonts w:ascii="Times New Roman" w:hAnsi="Times New Roman"/>
          <w:sz w:val="28"/>
          <w:szCs w:val="28"/>
        </w:rPr>
        <w:t>указания УИП в счете на оплату, выставляемом по итогам отчетного месяца</w:t>
      </w:r>
      <w:r w:rsidRPr="00B80B13">
        <w:rPr>
          <w:rFonts w:ascii="Times New Roman" w:hAnsi="Times New Roman" w:cs="Times New Roman"/>
          <w:sz w:val="28"/>
          <w:szCs w:val="28"/>
        </w:rPr>
        <w:t>.</w:t>
      </w:r>
    </w:p>
    <w:p w14:paraId="60AD1EF8" w14:textId="255C17AD" w:rsidR="006B0DCB" w:rsidRPr="00B80B13" w:rsidRDefault="006B0DCB" w:rsidP="006B0DCB">
      <w:pPr>
        <w:pStyle w:val="ConsNonformat"/>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При использовании электронного документооборота (ЭДО) между ГРО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и Поставщиком УИП включается в электронный образ счета на оплату, передаваемый через ЭДО.</w:t>
      </w:r>
    </w:p>
    <w:p w14:paraId="6C8A03A1"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Использование Поставщиком УИП обязательно для осуществления платежа на специальный расчетный счет, указанный в пункте 11 настоящего Договора.</w:t>
      </w:r>
    </w:p>
    <w:p w14:paraId="05BA3B24" w14:textId="77777777" w:rsidR="006B0DCB" w:rsidRPr="00B80B13" w:rsidRDefault="006B0DCB" w:rsidP="006B0DCB">
      <w:pPr>
        <w:pStyle w:val="1"/>
        <w:ind w:firstLine="709"/>
        <w:jc w:val="both"/>
        <w:rPr>
          <w:sz w:val="28"/>
          <w:szCs w:val="28"/>
        </w:rPr>
      </w:pPr>
      <w:r w:rsidRPr="00B80B13">
        <w:rPr>
          <w:sz w:val="28"/>
          <w:szCs w:val="28"/>
        </w:rPr>
        <w:t>При отсутствии в платежном поручении УИП в реквизите «Код» или отрицательном результате контроля ключевого разряда УИП банк плательщика не принимает распоряжение к исполнению.</w:t>
      </w:r>
    </w:p>
    <w:p w14:paraId="547B8D19" w14:textId="77777777" w:rsidR="006B0DCB" w:rsidRPr="00B80B13" w:rsidRDefault="006B0DCB" w:rsidP="006B0DCB">
      <w:pPr>
        <w:pStyle w:val="1"/>
        <w:ind w:firstLine="709"/>
        <w:jc w:val="both"/>
        <w:rPr>
          <w:sz w:val="28"/>
          <w:szCs w:val="28"/>
        </w:rPr>
      </w:pPr>
    </w:p>
    <w:p w14:paraId="22E0DAB1" w14:textId="77777777" w:rsidR="006B0DCB" w:rsidRPr="00B80B13" w:rsidRDefault="006B0DCB" w:rsidP="006B0DCB">
      <w:pPr>
        <w:widowControl w:val="0"/>
        <w:jc w:val="center"/>
        <w:rPr>
          <w:b/>
          <w:sz w:val="28"/>
          <w:szCs w:val="28"/>
        </w:rPr>
      </w:pPr>
      <w:r w:rsidRPr="00B80B13">
        <w:rPr>
          <w:b/>
          <w:sz w:val="28"/>
          <w:szCs w:val="28"/>
        </w:rPr>
        <w:t>6. Ответственность Сторон</w:t>
      </w:r>
    </w:p>
    <w:p w14:paraId="27326D47" w14:textId="77777777" w:rsidR="006B0DCB" w:rsidRPr="00B80B13" w:rsidRDefault="006B0DCB" w:rsidP="006B0DCB">
      <w:pPr>
        <w:widowControl w:val="0"/>
        <w:autoSpaceDE w:val="0"/>
        <w:autoSpaceDN w:val="0"/>
        <w:adjustRightInd w:val="0"/>
        <w:jc w:val="center"/>
        <w:rPr>
          <w:b/>
          <w:sz w:val="28"/>
          <w:szCs w:val="28"/>
        </w:rPr>
      </w:pPr>
    </w:p>
    <w:p w14:paraId="54970061"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6.1. За неисполнение или ненадлежащее исполнение обязательств </w:t>
      </w:r>
      <w:r w:rsidRPr="00B80B13">
        <w:rPr>
          <w:rFonts w:ascii="Times New Roman" w:hAnsi="Times New Roman" w:cs="Times New Roman"/>
          <w:sz w:val="28"/>
          <w:szCs w:val="28"/>
        </w:rPr>
        <w:br/>
        <w:t>по Договору Стороны несут ответственность согласно законодательству Российской Федерации.</w:t>
      </w:r>
    </w:p>
    <w:p w14:paraId="3FF65CEF"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6.2. ГРО не отвечает за ограничение транспортировки газа, произошедшее по вине Поставщика или Потребителя.</w:t>
      </w:r>
    </w:p>
    <w:p w14:paraId="6958128A"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6.3. Стороны освобождаются от ответственности за частичное или полное неисполнение обязательств по Договору в случае, если это неисполнение явилось следствием обстоятельств непреодолимой силы (форс-мажор), возникших после заключения Договора, которые Стороны не могли </w:t>
      </w:r>
      <w:r w:rsidRPr="00B80B13">
        <w:rPr>
          <w:rFonts w:ascii="Times New Roman" w:hAnsi="Times New Roman" w:cs="Times New Roman"/>
          <w:sz w:val="28"/>
          <w:szCs w:val="28"/>
        </w:rPr>
        <w:br/>
        <w:t xml:space="preserve">ни предвидеть, ни предотвратить разумными мерами. </w:t>
      </w:r>
    </w:p>
    <w:p w14:paraId="72CC308A" w14:textId="2AA96D9D"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такие как стихийные бедствия, </w:t>
      </w:r>
      <w:r w:rsidR="00D131BC" w:rsidRPr="00B80B13">
        <w:rPr>
          <w:rFonts w:ascii="Times New Roman" w:hAnsi="Times New Roman" w:cs="Times New Roman"/>
          <w:sz w:val="28"/>
          <w:szCs w:val="28"/>
        </w:rPr>
        <w:t>пожары, взрывы</w:t>
      </w:r>
      <w:r w:rsidRPr="00B80B13">
        <w:rPr>
          <w:rFonts w:ascii="Times New Roman" w:hAnsi="Times New Roman" w:cs="Times New Roman"/>
          <w:sz w:val="28"/>
          <w:szCs w:val="28"/>
        </w:rPr>
        <w:t xml:space="preserve"> и другие приравненные к ним обстоятельства. </w:t>
      </w:r>
    </w:p>
    <w:p w14:paraId="1E6F1A5E"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6.4. Неизвещение или несвоевременное (позже 5 (пяти) дней с момента </w:t>
      </w:r>
      <w:r w:rsidRPr="00B80B13">
        <w:rPr>
          <w:rFonts w:ascii="Times New Roman" w:hAnsi="Times New Roman" w:cs="Times New Roman"/>
          <w:sz w:val="28"/>
          <w:szCs w:val="28"/>
        </w:rPr>
        <w:lastRenderedPageBreak/>
        <w:t>наступления события)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14:paraId="275341EC"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6.5. Если эти обстоятельства будут длиться более 3 (трех) месяцев, Стороны должны принять меры с целью определения дальнейших действий </w:t>
      </w:r>
      <w:r w:rsidRPr="00B80B13">
        <w:rPr>
          <w:rFonts w:ascii="Times New Roman" w:hAnsi="Times New Roman" w:cs="Times New Roman"/>
          <w:sz w:val="28"/>
          <w:szCs w:val="28"/>
        </w:rPr>
        <w:br/>
        <w:t>для исполнения обязательств по Договору.</w:t>
      </w:r>
    </w:p>
    <w:p w14:paraId="4EDE28C3" w14:textId="35B0688A" w:rsidR="00D61420" w:rsidRPr="00B80B13" w:rsidRDefault="006B0DCB" w:rsidP="00215D14">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6.6. В случае несвоевременной и (или) неполной оплаты услуг по транспортировке газа Поставщик обязан уплатить ГРО пени в размере одной стотридцатой </w:t>
      </w:r>
      <w:r w:rsidR="00731668" w:rsidRPr="00B80B13">
        <w:rPr>
          <w:rFonts w:ascii="Times New Roman" w:hAnsi="Times New Roman" w:cs="Times New Roman"/>
          <w:sz w:val="28"/>
          <w:szCs w:val="28"/>
        </w:rPr>
        <w:t xml:space="preserve">ключевой </w:t>
      </w:r>
      <w:r w:rsidRPr="00B80B13">
        <w:rPr>
          <w:rFonts w:ascii="Times New Roman" w:hAnsi="Times New Roman" w:cs="Times New Roman"/>
          <w:sz w:val="28"/>
          <w:szCs w:val="28"/>
        </w:rPr>
        <w:t>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AB39E54" w14:textId="77777777" w:rsidR="00196550" w:rsidRPr="00B80B13" w:rsidRDefault="00196550" w:rsidP="006B0DCB">
      <w:pPr>
        <w:widowControl w:val="0"/>
        <w:jc w:val="center"/>
        <w:rPr>
          <w:b/>
          <w:sz w:val="28"/>
          <w:szCs w:val="28"/>
        </w:rPr>
      </w:pPr>
    </w:p>
    <w:p w14:paraId="5B4CB6C2" w14:textId="650923E9" w:rsidR="006B0DCB" w:rsidRPr="00B80B13" w:rsidRDefault="006B0DCB" w:rsidP="006B0DCB">
      <w:pPr>
        <w:widowControl w:val="0"/>
        <w:jc w:val="center"/>
        <w:rPr>
          <w:b/>
          <w:sz w:val="28"/>
          <w:szCs w:val="28"/>
        </w:rPr>
      </w:pPr>
      <w:r w:rsidRPr="00B80B13">
        <w:rPr>
          <w:b/>
          <w:sz w:val="28"/>
          <w:szCs w:val="28"/>
        </w:rPr>
        <w:t>7. Разрешение споров</w:t>
      </w:r>
    </w:p>
    <w:p w14:paraId="290C0752" w14:textId="77777777" w:rsidR="006B0DCB" w:rsidRPr="00B80B13" w:rsidRDefault="006B0DCB" w:rsidP="006B0DCB">
      <w:pPr>
        <w:widowControl w:val="0"/>
        <w:autoSpaceDE w:val="0"/>
        <w:autoSpaceDN w:val="0"/>
        <w:adjustRightInd w:val="0"/>
        <w:ind w:hanging="180"/>
        <w:jc w:val="center"/>
        <w:rPr>
          <w:b/>
          <w:sz w:val="28"/>
          <w:szCs w:val="28"/>
        </w:rPr>
      </w:pPr>
    </w:p>
    <w:p w14:paraId="4D819C45" w14:textId="1D886DC7"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Спор, возникающий в ходе исполнения Договора, может быть передан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на разрешение Арбитражного суда Московской области после принятия Сторонами мер по досудебному урегулированию, по истечении 10 (десяти) календарных дней со дня направления претензии (требования).</w:t>
      </w:r>
    </w:p>
    <w:p w14:paraId="7CCDAB11" w14:textId="77777777" w:rsidR="006B0DCB" w:rsidRPr="00B80B13" w:rsidRDefault="006B0DCB" w:rsidP="00295807">
      <w:pPr>
        <w:widowControl w:val="0"/>
        <w:autoSpaceDE w:val="0"/>
        <w:autoSpaceDN w:val="0"/>
        <w:adjustRightInd w:val="0"/>
        <w:rPr>
          <w:b/>
          <w:sz w:val="28"/>
          <w:szCs w:val="28"/>
        </w:rPr>
      </w:pPr>
    </w:p>
    <w:p w14:paraId="7928981E" w14:textId="77777777" w:rsidR="006B0DCB" w:rsidRPr="00B80B13" w:rsidRDefault="006B0DCB" w:rsidP="006B0DCB">
      <w:pPr>
        <w:widowControl w:val="0"/>
        <w:jc w:val="center"/>
        <w:rPr>
          <w:b/>
          <w:sz w:val="28"/>
          <w:szCs w:val="28"/>
        </w:rPr>
      </w:pPr>
      <w:r w:rsidRPr="00B80B13">
        <w:rPr>
          <w:b/>
          <w:sz w:val="28"/>
          <w:szCs w:val="28"/>
        </w:rPr>
        <w:t>8. Срок действия Договора</w:t>
      </w:r>
    </w:p>
    <w:p w14:paraId="2560BB4C" w14:textId="77777777" w:rsidR="006B0DCB" w:rsidRPr="00B80B13" w:rsidRDefault="006B0DCB" w:rsidP="006B0DCB">
      <w:pPr>
        <w:widowControl w:val="0"/>
        <w:autoSpaceDE w:val="0"/>
        <w:autoSpaceDN w:val="0"/>
        <w:adjustRightInd w:val="0"/>
        <w:jc w:val="center"/>
        <w:rPr>
          <w:b/>
          <w:sz w:val="28"/>
          <w:szCs w:val="28"/>
        </w:rPr>
      </w:pPr>
    </w:p>
    <w:p w14:paraId="0AFE2AF4" w14:textId="59E068E3"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Договор вступает в силу с «___» __________ 20__ года и действует </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по «___» __________ 20__ года включительно.</w:t>
      </w:r>
    </w:p>
    <w:p w14:paraId="53C28C09" w14:textId="77777777" w:rsidR="006B0DCB" w:rsidRPr="00B80B13" w:rsidRDefault="006B0DCB" w:rsidP="006B0DCB">
      <w:pPr>
        <w:widowControl w:val="0"/>
        <w:jc w:val="center"/>
        <w:rPr>
          <w:b/>
          <w:sz w:val="28"/>
          <w:szCs w:val="28"/>
        </w:rPr>
      </w:pPr>
    </w:p>
    <w:p w14:paraId="6983145A" w14:textId="77777777" w:rsidR="006B0DCB" w:rsidRPr="00B80B13" w:rsidRDefault="006B0DCB" w:rsidP="006B0DCB">
      <w:pPr>
        <w:widowControl w:val="0"/>
        <w:jc w:val="center"/>
        <w:rPr>
          <w:b/>
          <w:sz w:val="28"/>
          <w:szCs w:val="28"/>
        </w:rPr>
      </w:pPr>
      <w:r w:rsidRPr="00B80B13">
        <w:rPr>
          <w:b/>
          <w:sz w:val="28"/>
          <w:szCs w:val="28"/>
        </w:rPr>
        <w:t>9. Прочие условия</w:t>
      </w:r>
    </w:p>
    <w:p w14:paraId="64B0ADCA" w14:textId="77777777" w:rsidR="006B0DCB" w:rsidRPr="00B80B13" w:rsidRDefault="006B0DCB" w:rsidP="006B0DCB">
      <w:pPr>
        <w:widowControl w:val="0"/>
        <w:autoSpaceDE w:val="0"/>
        <w:autoSpaceDN w:val="0"/>
        <w:adjustRightInd w:val="0"/>
        <w:rPr>
          <w:b/>
          <w:sz w:val="28"/>
          <w:szCs w:val="28"/>
        </w:rPr>
      </w:pPr>
    </w:p>
    <w:p w14:paraId="69080A34" w14:textId="77777777"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9.1. Все изменения условий Договора оформляются путем подписания уполномоченными представителями Сторон дополнительного соглашения.</w:t>
      </w:r>
    </w:p>
    <w:p w14:paraId="747C5556" w14:textId="5C3DAB62"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9.2. При изменении почтовых и банковских реквизитов, номеров телефонов, факсов, а также иной информации</w:t>
      </w:r>
      <w:r w:rsidR="0030297E" w:rsidRPr="00B80B13">
        <w:rPr>
          <w:rFonts w:ascii="Times New Roman" w:hAnsi="Times New Roman" w:cs="Times New Roman"/>
          <w:sz w:val="28"/>
          <w:szCs w:val="28"/>
        </w:rPr>
        <w:t xml:space="preserve"> (в том числе реорганизации)</w:t>
      </w:r>
      <w:r w:rsidRPr="00B80B13">
        <w:rPr>
          <w:rFonts w:ascii="Times New Roman" w:hAnsi="Times New Roman" w:cs="Times New Roman"/>
          <w:sz w:val="28"/>
          <w:szCs w:val="28"/>
        </w:rPr>
        <w:t xml:space="preserve"> Стороны обяз</w:t>
      </w:r>
      <w:r w:rsidR="001F0AC0" w:rsidRPr="00B80B13">
        <w:rPr>
          <w:rFonts w:ascii="Times New Roman" w:hAnsi="Times New Roman" w:cs="Times New Roman"/>
          <w:sz w:val="28"/>
          <w:szCs w:val="28"/>
        </w:rPr>
        <w:t xml:space="preserve">уются </w:t>
      </w:r>
      <w:r w:rsidRPr="00B80B13">
        <w:rPr>
          <w:rFonts w:ascii="Times New Roman" w:hAnsi="Times New Roman" w:cs="Times New Roman"/>
          <w:sz w:val="28"/>
          <w:szCs w:val="28"/>
        </w:rPr>
        <w:t>в</w:t>
      </w:r>
      <w:r w:rsidR="001F0AC0" w:rsidRPr="00B80B13">
        <w:rPr>
          <w:rFonts w:ascii="Times New Roman" w:hAnsi="Times New Roman" w:cs="Times New Roman"/>
          <w:sz w:val="28"/>
          <w:szCs w:val="28"/>
        </w:rPr>
        <w:t xml:space="preserve"> десятидневный </w:t>
      </w:r>
      <w:r w:rsidRPr="00B80B13">
        <w:rPr>
          <w:rFonts w:ascii="Times New Roman" w:hAnsi="Times New Roman" w:cs="Times New Roman"/>
          <w:sz w:val="28"/>
          <w:szCs w:val="28"/>
        </w:rPr>
        <w:t xml:space="preserve">срок </w:t>
      </w:r>
      <w:r w:rsidR="001F0AC0" w:rsidRPr="00B80B13">
        <w:rPr>
          <w:rFonts w:ascii="Times New Roman" w:hAnsi="Times New Roman" w:cs="Times New Roman"/>
          <w:sz w:val="28"/>
          <w:szCs w:val="28"/>
        </w:rPr>
        <w:t xml:space="preserve">письменно </w:t>
      </w:r>
      <w:r w:rsidRPr="00B80B13">
        <w:rPr>
          <w:rFonts w:ascii="Times New Roman" w:hAnsi="Times New Roman" w:cs="Times New Roman"/>
          <w:sz w:val="28"/>
          <w:szCs w:val="28"/>
        </w:rPr>
        <w:t>извещать друг друга о произошедших изменениях.</w:t>
      </w:r>
    </w:p>
    <w:p w14:paraId="60E2CC63" w14:textId="33033599"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 xml:space="preserve">9.3. Договор составлен в 2 (двух) экземплярах, имеющих одинаковую юридическую силу, по одному </w:t>
      </w:r>
      <w:r w:rsidR="001F0AC0" w:rsidRPr="00B80B13">
        <w:rPr>
          <w:rFonts w:ascii="Times New Roman" w:hAnsi="Times New Roman" w:cs="Times New Roman"/>
          <w:sz w:val="28"/>
          <w:szCs w:val="28"/>
        </w:rPr>
        <w:t xml:space="preserve">экземпляру </w:t>
      </w:r>
      <w:r w:rsidRPr="00B80B13">
        <w:rPr>
          <w:rFonts w:ascii="Times New Roman" w:hAnsi="Times New Roman" w:cs="Times New Roman"/>
          <w:sz w:val="28"/>
          <w:szCs w:val="28"/>
        </w:rPr>
        <w:t>для каждой Стороны.</w:t>
      </w:r>
    </w:p>
    <w:p w14:paraId="77C7CD73" w14:textId="203E5760" w:rsidR="006B0DCB" w:rsidRPr="00B80B13" w:rsidRDefault="006B0DCB" w:rsidP="006B0DCB">
      <w:pPr>
        <w:pStyle w:val="ConsNonformat"/>
        <w:tabs>
          <w:tab w:val="left" w:pos="142"/>
        </w:tabs>
        <w:spacing w:after="120"/>
        <w:ind w:firstLine="709"/>
        <w:jc w:val="both"/>
        <w:rPr>
          <w:rFonts w:ascii="Times New Roman" w:hAnsi="Times New Roman" w:cs="Times New Roman"/>
          <w:sz w:val="28"/>
          <w:szCs w:val="28"/>
        </w:rPr>
      </w:pPr>
      <w:r w:rsidRPr="00B80B13">
        <w:rPr>
          <w:rFonts w:ascii="Times New Roman" w:hAnsi="Times New Roman" w:cs="Times New Roman"/>
          <w:sz w:val="28"/>
          <w:szCs w:val="28"/>
        </w:rPr>
        <w:t>9.4. Договор носит конфиденциальный характер и не подлежит разглашению (полностью или в части, прямо или опосредованно) лицам,</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не связанным с исполнением Договора.</w:t>
      </w:r>
    </w:p>
    <w:p w14:paraId="4721ACAA" w14:textId="6F757DA4" w:rsidR="006B0DCB" w:rsidRPr="00B80B13" w:rsidRDefault="006B0DCB" w:rsidP="006B0DCB">
      <w:pPr>
        <w:pStyle w:val="ConsNonformat"/>
        <w:tabs>
          <w:tab w:val="left" w:pos="142"/>
        </w:tabs>
        <w:ind w:firstLine="709"/>
        <w:jc w:val="both"/>
        <w:rPr>
          <w:rFonts w:ascii="Times New Roman" w:hAnsi="Times New Roman" w:cs="Times New Roman"/>
          <w:sz w:val="28"/>
          <w:szCs w:val="28"/>
        </w:rPr>
      </w:pPr>
      <w:r w:rsidRPr="00B80B13">
        <w:rPr>
          <w:rFonts w:ascii="Times New Roman" w:hAnsi="Times New Roman" w:cs="Times New Roman"/>
          <w:sz w:val="28"/>
          <w:szCs w:val="28"/>
        </w:rPr>
        <w:t>9.5. В случае если нормативный документ, а также ГОСТ, ГОСТ Р, МИ</w:t>
      </w:r>
      <w:r w:rsidR="003704A1" w:rsidRPr="00B80B13">
        <w:rPr>
          <w:rFonts w:ascii="Times New Roman" w:hAnsi="Times New Roman" w:cs="Times New Roman"/>
          <w:sz w:val="28"/>
          <w:szCs w:val="28"/>
        </w:rPr>
        <w:br/>
      </w:r>
      <w:r w:rsidRPr="00B80B13">
        <w:rPr>
          <w:rFonts w:ascii="Times New Roman" w:hAnsi="Times New Roman" w:cs="Times New Roman"/>
          <w:sz w:val="28"/>
          <w:szCs w:val="28"/>
        </w:rPr>
        <w:t xml:space="preserve">и пр., указанные в Договоре, изменены (заменены), Стороны руководствуются </w:t>
      </w:r>
      <w:r w:rsidRPr="00B80B13">
        <w:rPr>
          <w:rFonts w:ascii="Times New Roman" w:hAnsi="Times New Roman" w:cs="Times New Roman"/>
          <w:sz w:val="28"/>
          <w:szCs w:val="28"/>
        </w:rPr>
        <w:lastRenderedPageBreak/>
        <w:t xml:space="preserve">измененным (замененным) документом, с учетом условий, установленных </w:t>
      </w:r>
      <w:r w:rsidRPr="00B80B13">
        <w:rPr>
          <w:rFonts w:ascii="Times New Roman" w:hAnsi="Times New Roman" w:cs="Times New Roman"/>
          <w:sz w:val="28"/>
          <w:szCs w:val="28"/>
        </w:rPr>
        <w:br/>
        <w:t>для перехода на данный документ.</w:t>
      </w:r>
    </w:p>
    <w:p w14:paraId="71E9C135" w14:textId="77777777" w:rsidR="006B0DCB" w:rsidRPr="00B80B13" w:rsidRDefault="006B0DCB" w:rsidP="006B0DCB">
      <w:pPr>
        <w:pStyle w:val="ConsNonformat"/>
        <w:tabs>
          <w:tab w:val="left" w:pos="142"/>
        </w:tabs>
        <w:ind w:firstLine="709"/>
        <w:jc w:val="both"/>
        <w:rPr>
          <w:rFonts w:ascii="Times New Roman" w:hAnsi="Times New Roman" w:cs="Times New Roman"/>
          <w:sz w:val="28"/>
          <w:szCs w:val="28"/>
        </w:rPr>
      </w:pPr>
    </w:p>
    <w:p w14:paraId="2FA60B16" w14:textId="77777777" w:rsidR="006B0DCB" w:rsidRPr="00B80B13" w:rsidRDefault="006B0DCB" w:rsidP="006B0DCB">
      <w:pPr>
        <w:pStyle w:val="ae"/>
        <w:widowControl w:val="0"/>
        <w:jc w:val="center"/>
        <w:rPr>
          <w:rFonts w:ascii="Times New Roman" w:hAnsi="Times New Roman"/>
          <w:b/>
          <w:bCs/>
          <w:sz w:val="28"/>
          <w:szCs w:val="28"/>
        </w:rPr>
      </w:pPr>
      <w:r w:rsidRPr="00B80B13">
        <w:rPr>
          <w:rFonts w:ascii="Times New Roman" w:hAnsi="Times New Roman"/>
          <w:b/>
          <w:sz w:val="28"/>
        </w:rPr>
        <w:t xml:space="preserve">10. </w:t>
      </w:r>
      <w:r w:rsidRPr="00B80B13">
        <w:rPr>
          <w:rFonts w:ascii="Times New Roman" w:hAnsi="Times New Roman"/>
          <w:b/>
          <w:bCs/>
          <w:sz w:val="28"/>
          <w:szCs w:val="28"/>
        </w:rPr>
        <w:t>Антикоррупционная оговорка</w:t>
      </w:r>
    </w:p>
    <w:p w14:paraId="10041626" w14:textId="77777777" w:rsidR="006B0DCB" w:rsidRPr="00B80B13" w:rsidRDefault="006B0DCB" w:rsidP="006B0DCB">
      <w:pPr>
        <w:pStyle w:val="ae"/>
        <w:widowControl w:val="0"/>
        <w:ind w:firstLine="709"/>
        <w:rPr>
          <w:rFonts w:ascii="Times New Roman" w:hAnsi="Times New Roman"/>
          <w:sz w:val="28"/>
          <w:szCs w:val="28"/>
          <w:lang w:eastAsia="ru-RU"/>
        </w:rPr>
      </w:pPr>
    </w:p>
    <w:p w14:paraId="7BE0F986" w14:textId="55EAAFE3" w:rsidR="00C62D86" w:rsidRPr="00B80B13" w:rsidRDefault="006B0DCB" w:rsidP="00C62D86">
      <w:pPr>
        <w:pStyle w:val="ae"/>
        <w:widowControl w:val="0"/>
        <w:ind w:firstLine="709"/>
        <w:jc w:val="both"/>
        <w:rPr>
          <w:sz w:val="28"/>
          <w:szCs w:val="28"/>
        </w:rPr>
      </w:pPr>
      <w:r w:rsidRPr="00B80B13">
        <w:rPr>
          <w:rFonts w:ascii="Times New Roman" w:hAnsi="Times New Roman"/>
          <w:sz w:val="28"/>
          <w:szCs w:val="28"/>
        </w:rPr>
        <w:t xml:space="preserve">10.1. </w:t>
      </w:r>
      <w:r w:rsidR="00C62D86" w:rsidRPr="00B80B13">
        <w:rPr>
          <w:rFonts w:ascii="Times New Roman" w:hAnsi="Times New Roman"/>
          <w:sz w:val="28"/>
          <w:szCs w:val="28"/>
        </w:rPr>
        <w:t xml:space="preserve">При исполнении своих обязательств по Договору Стороны, их аффилированные лица, работники или посредники не выплачивают, </w:t>
      </w:r>
      <w:r w:rsidR="00C62D86" w:rsidRPr="00B80B13">
        <w:rPr>
          <w:rFonts w:ascii="Times New Roman" w:hAnsi="Times New Roman"/>
          <w:sz w:val="28"/>
          <w:szCs w:val="28"/>
        </w:rPr>
        <w:br/>
        <w:t xml:space="preserve">не предлагают выплатить и не разрешают выплату каких-либо денежных средств или ценностей, иного имущества или услуг имущественного характера, иных имущественных прав, выгод неимущественного характера прямо </w:t>
      </w:r>
      <w:r w:rsidR="00C62D86" w:rsidRPr="00B80B13">
        <w:rPr>
          <w:rFonts w:ascii="Times New Roman" w:hAnsi="Times New Roman"/>
          <w:sz w:val="28"/>
          <w:szCs w:val="28"/>
        </w:rPr>
        <w:br/>
        <w:t xml:space="preserve">или косвенно любым лицам, для оказания влияния на действия </w:t>
      </w:r>
      <w:r w:rsidR="00C62D86" w:rsidRPr="00B80B13">
        <w:rPr>
          <w:rFonts w:ascii="Times New Roman" w:hAnsi="Times New Roman"/>
          <w:sz w:val="28"/>
          <w:szCs w:val="28"/>
        </w:rPr>
        <w:br/>
        <w:t xml:space="preserve">или решения этих лиц с целью получить какие-либо неправомерные преимущества. </w:t>
      </w:r>
    </w:p>
    <w:p w14:paraId="4B93E96F" w14:textId="4F01D38E" w:rsidR="00196550" w:rsidRPr="00B80B13" w:rsidRDefault="00C62D86" w:rsidP="00B80B13">
      <w:pPr>
        <w:pStyle w:val="ae"/>
        <w:widowControl w:val="0"/>
        <w:spacing w:after="120"/>
        <w:ind w:firstLine="709"/>
        <w:jc w:val="both"/>
        <w:rPr>
          <w:rFonts w:ascii="Times New Roman" w:hAnsi="Times New Roman"/>
          <w:sz w:val="28"/>
          <w:szCs w:val="28"/>
        </w:rPr>
      </w:pPr>
      <w:r w:rsidRPr="00B80B13">
        <w:rPr>
          <w:rFonts w:ascii="Times New Roman" w:hAnsi="Times New Roman"/>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D5E607F" w14:textId="4B164CB4" w:rsidR="00C62D86" w:rsidRPr="00B80B13" w:rsidRDefault="006B0DCB" w:rsidP="00C62D86">
      <w:pPr>
        <w:pStyle w:val="ae"/>
        <w:widowControl w:val="0"/>
        <w:ind w:firstLine="709"/>
        <w:jc w:val="both"/>
        <w:rPr>
          <w:sz w:val="28"/>
          <w:szCs w:val="28"/>
        </w:rPr>
      </w:pPr>
      <w:r w:rsidRPr="00B80B13">
        <w:rPr>
          <w:rFonts w:ascii="Times New Roman" w:hAnsi="Times New Roman"/>
          <w:sz w:val="28"/>
          <w:szCs w:val="28"/>
        </w:rPr>
        <w:t xml:space="preserve">10.2. </w:t>
      </w:r>
      <w:r w:rsidR="00C62D86" w:rsidRPr="00B80B13">
        <w:rPr>
          <w:rFonts w:ascii="Times New Roman" w:hAnsi="Times New Roman"/>
          <w:sz w:val="28"/>
          <w:szCs w:val="28"/>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его аффилированными лицами, работниками или посредниками.</w:t>
      </w:r>
    </w:p>
    <w:p w14:paraId="18A8B671" w14:textId="77777777" w:rsidR="00C62D86" w:rsidRPr="00B80B13" w:rsidRDefault="00C62D86" w:rsidP="00C62D86">
      <w:pPr>
        <w:pStyle w:val="ae"/>
        <w:widowControl w:val="0"/>
        <w:spacing w:after="120"/>
        <w:ind w:firstLine="709"/>
        <w:jc w:val="both"/>
        <w:rPr>
          <w:rFonts w:ascii="Times New Roman" w:hAnsi="Times New Roman"/>
          <w:sz w:val="28"/>
          <w:szCs w:val="28"/>
        </w:rPr>
      </w:pPr>
      <w:r w:rsidRPr="00B80B13">
        <w:rPr>
          <w:rFonts w:ascii="Times New Roman" w:hAnsi="Times New Roman"/>
          <w:sz w:val="28"/>
          <w:szCs w:val="28"/>
        </w:rPr>
        <w:t xml:space="preserve">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r w:rsidRPr="00B80B13">
        <w:rPr>
          <w:rFonts w:ascii="Times New Roman" w:hAnsi="Times New Roman"/>
          <w:sz w:val="28"/>
          <w:szCs w:val="28"/>
        </w:rPr>
        <w:br/>
        <w:t>с даты направления письменного уведомления.</w:t>
      </w:r>
    </w:p>
    <w:p w14:paraId="2A4FDEBE" w14:textId="7B3F4B7D" w:rsidR="00C62D86" w:rsidRPr="00B80B13" w:rsidRDefault="006B0DCB" w:rsidP="00C62D86">
      <w:pPr>
        <w:pStyle w:val="ae"/>
        <w:widowControl w:val="0"/>
        <w:ind w:firstLine="709"/>
        <w:jc w:val="both"/>
        <w:rPr>
          <w:sz w:val="28"/>
          <w:szCs w:val="28"/>
        </w:rPr>
      </w:pPr>
      <w:r w:rsidRPr="00B80B13">
        <w:rPr>
          <w:rFonts w:ascii="Times New Roman" w:hAnsi="Times New Roman"/>
          <w:sz w:val="28"/>
          <w:szCs w:val="28"/>
        </w:rPr>
        <w:t xml:space="preserve">10.3. </w:t>
      </w:r>
      <w:r w:rsidR="00C62D86" w:rsidRPr="00B80B13">
        <w:rPr>
          <w:rFonts w:ascii="Times New Roman" w:hAnsi="Times New Roman"/>
          <w:sz w:val="28"/>
          <w:szCs w:val="28"/>
        </w:rPr>
        <w:t>В случае подтверждения факта нарушения одной Стороной положений пункта 10.1 настоящего раздела и (или)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53D027A" w14:textId="77777777" w:rsidR="00196550" w:rsidRPr="00B80B13" w:rsidRDefault="00196550" w:rsidP="006B0DCB">
      <w:pPr>
        <w:widowControl w:val="0"/>
        <w:jc w:val="center"/>
        <w:rPr>
          <w:b/>
          <w:sz w:val="28"/>
          <w:szCs w:val="28"/>
        </w:rPr>
      </w:pPr>
    </w:p>
    <w:p w14:paraId="1EDFF3B3" w14:textId="77777777" w:rsidR="00196550" w:rsidRPr="00B80B13" w:rsidRDefault="00196550" w:rsidP="006B0DCB">
      <w:pPr>
        <w:widowControl w:val="0"/>
        <w:jc w:val="center"/>
        <w:rPr>
          <w:b/>
          <w:sz w:val="28"/>
          <w:szCs w:val="28"/>
        </w:rPr>
      </w:pPr>
    </w:p>
    <w:p w14:paraId="7BFD5D51" w14:textId="77777777" w:rsidR="00196550" w:rsidRPr="00B80B13" w:rsidRDefault="00196550" w:rsidP="006B0DCB">
      <w:pPr>
        <w:widowControl w:val="0"/>
        <w:jc w:val="center"/>
        <w:rPr>
          <w:b/>
          <w:sz w:val="28"/>
          <w:szCs w:val="28"/>
        </w:rPr>
      </w:pPr>
    </w:p>
    <w:p w14:paraId="01248908" w14:textId="093CC926" w:rsidR="006B0DCB" w:rsidRPr="00B80B13" w:rsidRDefault="006B0DCB" w:rsidP="006B0DCB">
      <w:pPr>
        <w:widowControl w:val="0"/>
        <w:jc w:val="center"/>
        <w:rPr>
          <w:b/>
          <w:sz w:val="28"/>
          <w:szCs w:val="28"/>
        </w:rPr>
      </w:pPr>
      <w:r w:rsidRPr="00B80B13">
        <w:rPr>
          <w:b/>
          <w:sz w:val="28"/>
          <w:szCs w:val="28"/>
        </w:rPr>
        <w:lastRenderedPageBreak/>
        <w:t>11. Адреса и банковские реквизиты Сторон</w:t>
      </w:r>
    </w:p>
    <w:p w14:paraId="71A995E0" w14:textId="77777777" w:rsidR="006B0DCB" w:rsidRPr="00B80B13" w:rsidRDefault="006B0DCB" w:rsidP="006B0DCB">
      <w:pPr>
        <w:widowControl w:val="0"/>
        <w:autoSpaceDE w:val="0"/>
        <w:autoSpaceDN w:val="0"/>
        <w:adjustRightInd w:val="0"/>
        <w:jc w:val="center"/>
        <w:rPr>
          <w:b/>
          <w:sz w:val="28"/>
          <w:szCs w:val="28"/>
        </w:rPr>
      </w:pPr>
    </w:p>
    <w:tbl>
      <w:tblPr>
        <w:tblW w:w="9781" w:type="dxa"/>
        <w:tblInd w:w="-34" w:type="dxa"/>
        <w:tblLayout w:type="fixed"/>
        <w:tblLook w:val="00A0" w:firstRow="1" w:lastRow="0" w:firstColumn="1" w:lastColumn="0" w:noHBand="0" w:noVBand="0"/>
      </w:tblPr>
      <w:tblGrid>
        <w:gridCol w:w="2269"/>
        <w:gridCol w:w="2693"/>
        <w:gridCol w:w="1984"/>
        <w:gridCol w:w="2835"/>
      </w:tblGrid>
      <w:tr w:rsidR="006B0DCB" w:rsidRPr="00B80B13" w14:paraId="710D5AF4" w14:textId="77777777" w:rsidTr="00CE7BD2">
        <w:tc>
          <w:tcPr>
            <w:tcW w:w="4962" w:type="dxa"/>
            <w:gridSpan w:val="2"/>
          </w:tcPr>
          <w:p w14:paraId="11E7A565" w14:textId="77777777" w:rsidR="006B0DCB" w:rsidRPr="00B80B13" w:rsidRDefault="006B0DCB" w:rsidP="00CE7BD2">
            <w:pPr>
              <w:widowControl w:val="0"/>
              <w:autoSpaceDE w:val="0"/>
              <w:autoSpaceDN w:val="0"/>
              <w:adjustRightInd w:val="0"/>
              <w:rPr>
                <w:b/>
              </w:rPr>
            </w:pPr>
            <w:r w:rsidRPr="00B80B13">
              <w:rPr>
                <w:b/>
              </w:rPr>
              <w:t>ГРО:</w:t>
            </w:r>
          </w:p>
          <w:p w14:paraId="7EC0CBCF" w14:textId="77777777" w:rsidR="006B0DCB" w:rsidRPr="00B80B13" w:rsidRDefault="006B0DCB" w:rsidP="00CE7BD2">
            <w:pPr>
              <w:widowControl w:val="0"/>
              <w:autoSpaceDE w:val="0"/>
              <w:autoSpaceDN w:val="0"/>
              <w:adjustRightInd w:val="0"/>
              <w:rPr>
                <w:b/>
              </w:rPr>
            </w:pPr>
            <w:r w:rsidRPr="00B80B13">
              <w:rPr>
                <w:b/>
              </w:rPr>
              <w:t xml:space="preserve">АО «Мособлгаз» </w:t>
            </w:r>
          </w:p>
          <w:p w14:paraId="4557C646" w14:textId="77777777" w:rsidR="006B0DCB" w:rsidRPr="00B80B13" w:rsidRDefault="006B0DCB" w:rsidP="00CE7BD2">
            <w:pPr>
              <w:widowControl w:val="0"/>
              <w:autoSpaceDE w:val="0"/>
              <w:autoSpaceDN w:val="0"/>
              <w:adjustRightInd w:val="0"/>
              <w:rPr>
                <w:b/>
                <w:sz w:val="22"/>
              </w:rPr>
            </w:pPr>
            <w:r w:rsidRPr="00B80B13">
              <w:rPr>
                <w:b/>
              </w:rPr>
              <w:t>филиал «___________»</w:t>
            </w:r>
          </w:p>
          <w:p w14:paraId="535E51DB" w14:textId="77777777" w:rsidR="006B0DCB" w:rsidRPr="00B80B13" w:rsidRDefault="006B0DCB" w:rsidP="00CE7BD2">
            <w:pPr>
              <w:widowControl w:val="0"/>
              <w:autoSpaceDE w:val="0"/>
              <w:autoSpaceDN w:val="0"/>
              <w:adjustRightInd w:val="0"/>
            </w:pPr>
          </w:p>
          <w:p w14:paraId="64772402" w14:textId="77777777" w:rsidR="006B0DCB" w:rsidRPr="00B80B13" w:rsidRDefault="006B0DCB" w:rsidP="00CE7BD2">
            <w:pPr>
              <w:widowControl w:val="0"/>
              <w:autoSpaceDE w:val="0"/>
              <w:autoSpaceDN w:val="0"/>
              <w:adjustRightInd w:val="0"/>
              <w:rPr>
                <w:sz w:val="22"/>
              </w:rPr>
            </w:pPr>
            <w:r w:rsidRPr="00B80B13">
              <w:t>Адрес местонахождения: ____________________________________________________________________________</w:t>
            </w:r>
          </w:p>
          <w:p w14:paraId="49AD5EAE" w14:textId="77777777" w:rsidR="006B0DCB" w:rsidRPr="00B80B13" w:rsidRDefault="006B0DCB" w:rsidP="00CE7BD2">
            <w:pPr>
              <w:widowControl w:val="0"/>
              <w:autoSpaceDE w:val="0"/>
              <w:autoSpaceDN w:val="0"/>
              <w:adjustRightInd w:val="0"/>
              <w:rPr>
                <w:sz w:val="22"/>
              </w:rPr>
            </w:pPr>
            <w:r w:rsidRPr="00B80B13">
              <w:t>Почтовый адрес: ____________________________________________________________________________</w:t>
            </w:r>
          </w:p>
          <w:p w14:paraId="1B162004" w14:textId="77777777" w:rsidR="006B0DCB" w:rsidRPr="00B80B13" w:rsidRDefault="006B0DCB" w:rsidP="00CE7BD2">
            <w:pPr>
              <w:widowControl w:val="0"/>
              <w:autoSpaceDE w:val="0"/>
              <w:autoSpaceDN w:val="0"/>
              <w:adjustRightInd w:val="0"/>
              <w:rPr>
                <w:sz w:val="22"/>
              </w:rPr>
            </w:pPr>
            <w:r w:rsidRPr="00B80B13">
              <w:t>тел.: ______________ факс: ______________</w:t>
            </w:r>
          </w:p>
          <w:p w14:paraId="3AD6F506" w14:textId="77777777" w:rsidR="006B0DCB" w:rsidRPr="00B80B13" w:rsidRDefault="006B0DCB" w:rsidP="00CE7BD2">
            <w:pPr>
              <w:widowControl w:val="0"/>
              <w:autoSpaceDE w:val="0"/>
              <w:autoSpaceDN w:val="0"/>
              <w:adjustRightInd w:val="0"/>
              <w:rPr>
                <w:sz w:val="22"/>
              </w:rPr>
            </w:pPr>
            <w:r w:rsidRPr="00B80B13">
              <w:t>ИНН/КПП ____________________________</w:t>
            </w:r>
          </w:p>
          <w:p w14:paraId="6382AA2A" w14:textId="77777777" w:rsidR="006B0DCB" w:rsidRPr="00B80B13" w:rsidRDefault="006B0DCB" w:rsidP="00CE7BD2">
            <w:pPr>
              <w:widowControl w:val="0"/>
              <w:autoSpaceDE w:val="0"/>
              <w:autoSpaceDN w:val="0"/>
              <w:adjustRightInd w:val="0"/>
            </w:pPr>
            <w:r w:rsidRPr="00B80B13">
              <w:t xml:space="preserve">ИНН/КПП филиала </w:t>
            </w:r>
          </w:p>
          <w:p w14:paraId="26C6F5EF" w14:textId="77777777" w:rsidR="006B0DCB" w:rsidRPr="00B80B13" w:rsidRDefault="006B0DCB" w:rsidP="00CE7BD2">
            <w:pPr>
              <w:widowControl w:val="0"/>
              <w:autoSpaceDE w:val="0"/>
              <w:autoSpaceDN w:val="0"/>
              <w:adjustRightInd w:val="0"/>
              <w:rPr>
                <w:sz w:val="22"/>
              </w:rPr>
            </w:pPr>
            <w:r w:rsidRPr="00B80B13">
              <w:t>Банковские реквизиты:</w:t>
            </w:r>
          </w:p>
          <w:p w14:paraId="39D5A226" w14:textId="77777777" w:rsidR="006B0DCB" w:rsidRPr="00B80B13" w:rsidRDefault="006B0DCB" w:rsidP="00CE7BD2">
            <w:pPr>
              <w:widowControl w:val="0"/>
              <w:autoSpaceDE w:val="0"/>
              <w:autoSpaceDN w:val="0"/>
              <w:adjustRightInd w:val="0"/>
              <w:rPr>
                <w:sz w:val="22"/>
              </w:rPr>
            </w:pPr>
            <w:r w:rsidRPr="00B80B13">
              <w:t>Специальный р/с 408 ___________________</w:t>
            </w:r>
          </w:p>
          <w:p w14:paraId="53BA5ADA" w14:textId="77777777" w:rsidR="006B0DCB" w:rsidRPr="00B80B13" w:rsidRDefault="006B0DCB" w:rsidP="00CE7BD2">
            <w:pPr>
              <w:widowControl w:val="0"/>
              <w:autoSpaceDE w:val="0"/>
              <w:autoSpaceDN w:val="0"/>
              <w:adjustRightInd w:val="0"/>
              <w:rPr>
                <w:sz w:val="22"/>
              </w:rPr>
            </w:pPr>
            <w:r w:rsidRPr="00B80B13">
              <w:t>банк _________________________________</w:t>
            </w:r>
          </w:p>
          <w:p w14:paraId="2F3C4F3D" w14:textId="77777777" w:rsidR="006B0DCB" w:rsidRPr="00B80B13" w:rsidRDefault="006B0DCB" w:rsidP="00CE7BD2">
            <w:pPr>
              <w:widowControl w:val="0"/>
              <w:autoSpaceDE w:val="0"/>
              <w:autoSpaceDN w:val="0"/>
              <w:adjustRightInd w:val="0"/>
              <w:rPr>
                <w:sz w:val="22"/>
              </w:rPr>
            </w:pPr>
            <w:r w:rsidRPr="00B80B13">
              <w:t>______________________________________</w:t>
            </w:r>
          </w:p>
          <w:p w14:paraId="37B89C2C" w14:textId="77777777" w:rsidR="006B0DCB" w:rsidRPr="00B80B13" w:rsidRDefault="006B0DCB" w:rsidP="00CE7BD2">
            <w:pPr>
              <w:widowControl w:val="0"/>
              <w:autoSpaceDE w:val="0"/>
              <w:autoSpaceDN w:val="0"/>
              <w:adjustRightInd w:val="0"/>
              <w:rPr>
                <w:sz w:val="22"/>
              </w:rPr>
            </w:pPr>
            <w:r w:rsidRPr="00B80B13">
              <w:t>к/с ___________________________________</w:t>
            </w:r>
          </w:p>
          <w:p w14:paraId="3F0D8845" w14:textId="4B27A456" w:rsidR="006B0DCB" w:rsidRPr="00B80B13" w:rsidRDefault="006B0DCB" w:rsidP="00295807">
            <w:pPr>
              <w:widowControl w:val="0"/>
              <w:autoSpaceDE w:val="0"/>
              <w:autoSpaceDN w:val="0"/>
              <w:adjustRightInd w:val="0"/>
              <w:spacing w:after="120"/>
            </w:pPr>
            <w:r w:rsidRPr="00B80B13">
              <w:t>БИК _________________________________</w:t>
            </w:r>
          </w:p>
        </w:tc>
        <w:tc>
          <w:tcPr>
            <w:tcW w:w="4819" w:type="dxa"/>
            <w:gridSpan w:val="2"/>
          </w:tcPr>
          <w:p w14:paraId="0531983C" w14:textId="77777777" w:rsidR="006B0DCB" w:rsidRPr="00B80B13" w:rsidRDefault="006B0DCB" w:rsidP="00CE7BD2">
            <w:pPr>
              <w:widowControl w:val="0"/>
              <w:autoSpaceDE w:val="0"/>
              <w:autoSpaceDN w:val="0"/>
              <w:adjustRightInd w:val="0"/>
              <w:rPr>
                <w:b/>
                <w:sz w:val="22"/>
              </w:rPr>
            </w:pPr>
            <w:r w:rsidRPr="00B80B13">
              <w:rPr>
                <w:b/>
              </w:rPr>
              <w:t>Поставщик:</w:t>
            </w:r>
          </w:p>
          <w:p w14:paraId="5AA9EF1E" w14:textId="77777777" w:rsidR="006B0DCB" w:rsidRPr="00B80B13" w:rsidRDefault="006B0DCB" w:rsidP="00CE7BD2">
            <w:pPr>
              <w:widowControl w:val="0"/>
              <w:autoSpaceDE w:val="0"/>
              <w:autoSpaceDN w:val="0"/>
              <w:adjustRightInd w:val="0"/>
            </w:pPr>
          </w:p>
          <w:p w14:paraId="44472A04" w14:textId="77777777" w:rsidR="006B0DCB" w:rsidRPr="00B80B13" w:rsidRDefault="006B0DCB" w:rsidP="00CE7BD2">
            <w:pPr>
              <w:widowControl w:val="0"/>
              <w:autoSpaceDE w:val="0"/>
              <w:autoSpaceDN w:val="0"/>
              <w:adjustRightInd w:val="0"/>
              <w:rPr>
                <w:b/>
                <w:sz w:val="22"/>
              </w:rPr>
            </w:pPr>
            <w:r w:rsidRPr="00B80B13">
              <w:rPr>
                <w:b/>
              </w:rPr>
              <w:t>__________________________________</w:t>
            </w:r>
          </w:p>
          <w:p w14:paraId="7923A64E" w14:textId="77777777" w:rsidR="006B0DCB" w:rsidRPr="00B80B13" w:rsidRDefault="006B0DCB" w:rsidP="00CE7BD2">
            <w:pPr>
              <w:widowControl w:val="0"/>
              <w:autoSpaceDE w:val="0"/>
              <w:autoSpaceDN w:val="0"/>
              <w:adjustRightInd w:val="0"/>
            </w:pPr>
          </w:p>
          <w:p w14:paraId="67AFE9C8" w14:textId="77777777" w:rsidR="006B0DCB" w:rsidRPr="00B80B13" w:rsidRDefault="006B0DCB" w:rsidP="00CE7BD2">
            <w:pPr>
              <w:widowControl w:val="0"/>
              <w:autoSpaceDE w:val="0"/>
              <w:autoSpaceDN w:val="0"/>
              <w:adjustRightInd w:val="0"/>
            </w:pPr>
            <w:r w:rsidRPr="00B80B13">
              <w:t>Адрес местонахождения: __________________________________</w:t>
            </w:r>
          </w:p>
          <w:p w14:paraId="62A889C7" w14:textId="77777777" w:rsidR="006B0DCB" w:rsidRPr="00B80B13" w:rsidRDefault="006B0DCB" w:rsidP="00CE7BD2">
            <w:pPr>
              <w:widowControl w:val="0"/>
              <w:autoSpaceDE w:val="0"/>
              <w:autoSpaceDN w:val="0"/>
              <w:adjustRightInd w:val="0"/>
              <w:rPr>
                <w:sz w:val="22"/>
              </w:rPr>
            </w:pPr>
            <w:r w:rsidRPr="00B80B13">
              <w:t>__________________________________</w:t>
            </w:r>
          </w:p>
          <w:p w14:paraId="76BA7540" w14:textId="77777777" w:rsidR="006B0DCB" w:rsidRPr="00B80B13" w:rsidRDefault="006B0DCB" w:rsidP="00CE7BD2">
            <w:pPr>
              <w:widowControl w:val="0"/>
              <w:autoSpaceDE w:val="0"/>
              <w:autoSpaceDN w:val="0"/>
              <w:adjustRightInd w:val="0"/>
            </w:pPr>
            <w:r w:rsidRPr="00B80B13">
              <w:t>Почтовый адрес: __________________________________</w:t>
            </w:r>
          </w:p>
          <w:p w14:paraId="6A310FE9" w14:textId="77777777" w:rsidR="006B0DCB" w:rsidRPr="00B80B13" w:rsidRDefault="006B0DCB" w:rsidP="00CE7BD2">
            <w:pPr>
              <w:widowControl w:val="0"/>
              <w:autoSpaceDE w:val="0"/>
              <w:autoSpaceDN w:val="0"/>
              <w:adjustRightInd w:val="0"/>
              <w:rPr>
                <w:sz w:val="22"/>
              </w:rPr>
            </w:pPr>
            <w:r w:rsidRPr="00B80B13">
              <w:t>__________________________________</w:t>
            </w:r>
          </w:p>
          <w:p w14:paraId="773C3AA1" w14:textId="77777777" w:rsidR="006B0DCB" w:rsidRPr="00B80B13" w:rsidRDefault="006B0DCB" w:rsidP="00CE7BD2">
            <w:pPr>
              <w:widowControl w:val="0"/>
              <w:autoSpaceDE w:val="0"/>
              <w:autoSpaceDN w:val="0"/>
              <w:adjustRightInd w:val="0"/>
              <w:rPr>
                <w:sz w:val="22"/>
              </w:rPr>
            </w:pPr>
            <w:r w:rsidRPr="00B80B13">
              <w:t>тел.: _____________ факс: ___________</w:t>
            </w:r>
          </w:p>
          <w:p w14:paraId="5CA21C49" w14:textId="77777777" w:rsidR="006B0DCB" w:rsidRPr="00B80B13" w:rsidRDefault="006B0DCB" w:rsidP="00CE7BD2">
            <w:pPr>
              <w:widowControl w:val="0"/>
              <w:autoSpaceDE w:val="0"/>
              <w:autoSpaceDN w:val="0"/>
              <w:adjustRightInd w:val="0"/>
              <w:rPr>
                <w:sz w:val="22"/>
              </w:rPr>
            </w:pPr>
            <w:r w:rsidRPr="00B80B13">
              <w:t>ИНН/КПП ________________________</w:t>
            </w:r>
          </w:p>
          <w:p w14:paraId="522408A4" w14:textId="77777777" w:rsidR="006B0DCB" w:rsidRPr="00B80B13" w:rsidRDefault="006B0DCB" w:rsidP="00CE7BD2">
            <w:pPr>
              <w:widowControl w:val="0"/>
              <w:autoSpaceDE w:val="0"/>
              <w:autoSpaceDN w:val="0"/>
              <w:adjustRightInd w:val="0"/>
            </w:pPr>
          </w:p>
          <w:p w14:paraId="4B6C598A" w14:textId="77777777" w:rsidR="006B0DCB" w:rsidRPr="00B80B13" w:rsidRDefault="006B0DCB" w:rsidP="00CE7BD2">
            <w:pPr>
              <w:widowControl w:val="0"/>
              <w:autoSpaceDE w:val="0"/>
              <w:autoSpaceDN w:val="0"/>
              <w:adjustRightInd w:val="0"/>
              <w:rPr>
                <w:sz w:val="22"/>
              </w:rPr>
            </w:pPr>
            <w:r w:rsidRPr="00B80B13">
              <w:t>Банковские реквизиты:</w:t>
            </w:r>
          </w:p>
          <w:p w14:paraId="16B3D46F" w14:textId="77777777" w:rsidR="006B0DCB" w:rsidRPr="00B80B13" w:rsidRDefault="006B0DCB" w:rsidP="00CE7BD2">
            <w:pPr>
              <w:widowControl w:val="0"/>
              <w:autoSpaceDE w:val="0"/>
              <w:autoSpaceDN w:val="0"/>
              <w:adjustRightInd w:val="0"/>
              <w:rPr>
                <w:sz w:val="22"/>
              </w:rPr>
            </w:pPr>
            <w:r w:rsidRPr="00B80B13">
              <w:t>р/с _______________________________</w:t>
            </w:r>
          </w:p>
          <w:p w14:paraId="0BE95CE0" w14:textId="77777777" w:rsidR="006B0DCB" w:rsidRPr="00B80B13" w:rsidRDefault="006B0DCB" w:rsidP="00CE7BD2">
            <w:pPr>
              <w:widowControl w:val="0"/>
              <w:autoSpaceDE w:val="0"/>
              <w:autoSpaceDN w:val="0"/>
              <w:adjustRightInd w:val="0"/>
              <w:rPr>
                <w:sz w:val="22"/>
              </w:rPr>
            </w:pPr>
            <w:r w:rsidRPr="00B80B13">
              <w:t>банк ______________________________</w:t>
            </w:r>
          </w:p>
          <w:p w14:paraId="129CB9D8" w14:textId="77777777" w:rsidR="006B0DCB" w:rsidRPr="00B80B13" w:rsidRDefault="006B0DCB" w:rsidP="00CE7BD2">
            <w:pPr>
              <w:widowControl w:val="0"/>
              <w:autoSpaceDE w:val="0"/>
              <w:autoSpaceDN w:val="0"/>
              <w:adjustRightInd w:val="0"/>
              <w:rPr>
                <w:sz w:val="22"/>
              </w:rPr>
            </w:pPr>
            <w:r w:rsidRPr="00B80B13">
              <w:t>__________________________________</w:t>
            </w:r>
          </w:p>
          <w:p w14:paraId="21925D5A" w14:textId="77777777" w:rsidR="006B0DCB" w:rsidRPr="00B80B13" w:rsidRDefault="006B0DCB" w:rsidP="00CE7BD2">
            <w:pPr>
              <w:widowControl w:val="0"/>
              <w:autoSpaceDE w:val="0"/>
              <w:autoSpaceDN w:val="0"/>
              <w:adjustRightInd w:val="0"/>
              <w:rPr>
                <w:sz w:val="22"/>
              </w:rPr>
            </w:pPr>
            <w:r w:rsidRPr="00B80B13">
              <w:t>к/с _______________________________</w:t>
            </w:r>
          </w:p>
          <w:p w14:paraId="24DA9831" w14:textId="4AD85CC5" w:rsidR="006B0DCB" w:rsidRPr="00B80B13" w:rsidRDefault="006B0DCB" w:rsidP="00295807">
            <w:pPr>
              <w:widowControl w:val="0"/>
              <w:autoSpaceDE w:val="0"/>
              <w:autoSpaceDN w:val="0"/>
              <w:adjustRightInd w:val="0"/>
              <w:spacing w:after="120"/>
            </w:pPr>
            <w:r w:rsidRPr="00B80B13">
              <w:t>БИК ______________________________</w:t>
            </w:r>
          </w:p>
        </w:tc>
      </w:tr>
      <w:tr w:rsidR="006B0DCB" w:rsidRPr="00B80B13" w14:paraId="41BCC3CD" w14:textId="77777777" w:rsidTr="00CE7BD2">
        <w:trPr>
          <w:trHeight w:val="541"/>
        </w:trPr>
        <w:tc>
          <w:tcPr>
            <w:tcW w:w="4962" w:type="dxa"/>
            <w:gridSpan w:val="2"/>
            <w:shd w:val="clear" w:color="auto" w:fill="auto"/>
            <w:vAlign w:val="bottom"/>
          </w:tcPr>
          <w:p w14:paraId="2867239A" w14:textId="77777777" w:rsidR="006B0DCB" w:rsidRPr="00B80B13" w:rsidRDefault="006B0DCB" w:rsidP="00CE7BD2">
            <w:pPr>
              <w:widowControl w:val="0"/>
              <w:autoSpaceDE w:val="0"/>
              <w:autoSpaceDN w:val="0"/>
              <w:adjustRightInd w:val="0"/>
              <w:jc w:val="center"/>
              <w:rPr>
                <w:b/>
              </w:rPr>
            </w:pPr>
            <w:r w:rsidRPr="00B80B13">
              <w:rPr>
                <w:b/>
              </w:rPr>
              <w:t>_______________________________</w:t>
            </w:r>
          </w:p>
        </w:tc>
        <w:tc>
          <w:tcPr>
            <w:tcW w:w="4819" w:type="dxa"/>
            <w:gridSpan w:val="2"/>
            <w:shd w:val="clear" w:color="auto" w:fill="auto"/>
            <w:vAlign w:val="bottom"/>
          </w:tcPr>
          <w:p w14:paraId="17CD8039" w14:textId="77777777" w:rsidR="006B0DCB" w:rsidRPr="00B80B13" w:rsidRDefault="006B0DCB" w:rsidP="00CE7BD2">
            <w:pPr>
              <w:widowControl w:val="0"/>
              <w:autoSpaceDE w:val="0"/>
              <w:autoSpaceDN w:val="0"/>
              <w:adjustRightInd w:val="0"/>
              <w:jc w:val="center"/>
              <w:rPr>
                <w:b/>
              </w:rPr>
            </w:pPr>
            <w:r w:rsidRPr="00B80B13">
              <w:rPr>
                <w:b/>
              </w:rPr>
              <w:t>_______________________________</w:t>
            </w:r>
          </w:p>
        </w:tc>
      </w:tr>
      <w:tr w:rsidR="006B0DCB" w:rsidRPr="00B80B13" w:rsidDel="000E156F" w14:paraId="7F8A29B9" w14:textId="77777777" w:rsidTr="00CE7BD2">
        <w:tc>
          <w:tcPr>
            <w:tcW w:w="4962" w:type="dxa"/>
            <w:gridSpan w:val="2"/>
            <w:shd w:val="clear" w:color="auto" w:fill="auto"/>
          </w:tcPr>
          <w:p w14:paraId="01B0790D" w14:textId="77777777" w:rsidR="006B0DCB" w:rsidRPr="00B80B13" w:rsidDel="000E156F" w:rsidRDefault="006B0DCB" w:rsidP="00CE7BD2">
            <w:pPr>
              <w:widowControl w:val="0"/>
              <w:autoSpaceDE w:val="0"/>
              <w:autoSpaceDN w:val="0"/>
              <w:adjustRightInd w:val="0"/>
              <w:jc w:val="center"/>
              <w:rPr>
                <w:sz w:val="20"/>
                <w:szCs w:val="20"/>
              </w:rPr>
            </w:pPr>
            <w:r w:rsidRPr="00B80B13">
              <w:rPr>
                <w:sz w:val="20"/>
                <w:szCs w:val="20"/>
              </w:rPr>
              <w:t>(должность)</w:t>
            </w:r>
          </w:p>
        </w:tc>
        <w:tc>
          <w:tcPr>
            <w:tcW w:w="4819" w:type="dxa"/>
            <w:gridSpan w:val="2"/>
            <w:shd w:val="clear" w:color="auto" w:fill="auto"/>
          </w:tcPr>
          <w:p w14:paraId="6A209893" w14:textId="77777777" w:rsidR="006B0DCB" w:rsidRPr="00B80B13" w:rsidDel="000E156F" w:rsidRDefault="006B0DCB" w:rsidP="00CE7BD2">
            <w:pPr>
              <w:widowControl w:val="0"/>
              <w:autoSpaceDE w:val="0"/>
              <w:autoSpaceDN w:val="0"/>
              <w:adjustRightInd w:val="0"/>
              <w:jc w:val="center"/>
              <w:rPr>
                <w:sz w:val="20"/>
                <w:szCs w:val="20"/>
              </w:rPr>
            </w:pPr>
            <w:r w:rsidRPr="00B80B13">
              <w:rPr>
                <w:sz w:val="20"/>
                <w:szCs w:val="20"/>
              </w:rPr>
              <w:t>(должность)</w:t>
            </w:r>
          </w:p>
        </w:tc>
      </w:tr>
      <w:tr w:rsidR="006B0DCB" w:rsidRPr="00B80B13" w14:paraId="5D395B32" w14:textId="77777777" w:rsidTr="00CE7BD2">
        <w:tblPrEx>
          <w:tblLook w:val="0000" w:firstRow="0" w:lastRow="0" w:firstColumn="0" w:lastColumn="0" w:noHBand="0" w:noVBand="0"/>
        </w:tblPrEx>
        <w:trPr>
          <w:trHeight w:val="601"/>
        </w:trPr>
        <w:tc>
          <w:tcPr>
            <w:tcW w:w="2269" w:type="dxa"/>
            <w:vAlign w:val="bottom"/>
          </w:tcPr>
          <w:p w14:paraId="726FABBE" w14:textId="77777777" w:rsidR="006B0DCB" w:rsidRPr="00B80B13" w:rsidRDefault="006B0DCB" w:rsidP="00CE7BD2">
            <w:pPr>
              <w:widowControl w:val="0"/>
              <w:autoSpaceDE w:val="0"/>
              <w:autoSpaceDN w:val="0"/>
              <w:adjustRightInd w:val="0"/>
              <w:jc w:val="center"/>
              <w:rPr>
                <w:sz w:val="28"/>
                <w:szCs w:val="28"/>
              </w:rPr>
            </w:pPr>
            <w:r w:rsidRPr="00B80B13">
              <w:rPr>
                <w:sz w:val="28"/>
                <w:szCs w:val="28"/>
              </w:rPr>
              <w:t>_____________</w:t>
            </w:r>
          </w:p>
        </w:tc>
        <w:tc>
          <w:tcPr>
            <w:tcW w:w="2693" w:type="dxa"/>
            <w:vAlign w:val="bottom"/>
          </w:tcPr>
          <w:p w14:paraId="411C9CDF" w14:textId="77777777" w:rsidR="006B0DCB" w:rsidRPr="00B80B13" w:rsidRDefault="006B0DCB" w:rsidP="00CE7BD2">
            <w:pPr>
              <w:widowControl w:val="0"/>
              <w:autoSpaceDE w:val="0"/>
              <w:autoSpaceDN w:val="0"/>
              <w:adjustRightInd w:val="0"/>
              <w:jc w:val="center"/>
              <w:rPr>
                <w:sz w:val="28"/>
                <w:szCs w:val="28"/>
              </w:rPr>
            </w:pPr>
            <w:r w:rsidRPr="00B80B13">
              <w:rPr>
                <w:sz w:val="28"/>
                <w:szCs w:val="28"/>
              </w:rPr>
              <w:t>________________</w:t>
            </w:r>
          </w:p>
        </w:tc>
        <w:tc>
          <w:tcPr>
            <w:tcW w:w="1984" w:type="dxa"/>
            <w:vAlign w:val="bottom"/>
          </w:tcPr>
          <w:p w14:paraId="01BAF2CE" w14:textId="77777777" w:rsidR="006B0DCB" w:rsidRPr="00B80B13" w:rsidRDefault="006B0DCB" w:rsidP="00CE7BD2">
            <w:pPr>
              <w:widowControl w:val="0"/>
              <w:autoSpaceDE w:val="0"/>
              <w:autoSpaceDN w:val="0"/>
              <w:adjustRightInd w:val="0"/>
              <w:jc w:val="center"/>
              <w:rPr>
                <w:sz w:val="28"/>
                <w:szCs w:val="28"/>
              </w:rPr>
            </w:pPr>
            <w:r w:rsidRPr="00B80B13">
              <w:rPr>
                <w:sz w:val="28"/>
                <w:szCs w:val="28"/>
              </w:rPr>
              <w:t>____________</w:t>
            </w:r>
          </w:p>
        </w:tc>
        <w:tc>
          <w:tcPr>
            <w:tcW w:w="2835" w:type="dxa"/>
            <w:vAlign w:val="bottom"/>
          </w:tcPr>
          <w:p w14:paraId="7C016980" w14:textId="77777777" w:rsidR="006B0DCB" w:rsidRPr="00B80B13" w:rsidRDefault="006B0DCB" w:rsidP="00CE7BD2">
            <w:pPr>
              <w:widowControl w:val="0"/>
              <w:autoSpaceDE w:val="0"/>
              <w:autoSpaceDN w:val="0"/>
              <w:adjustRightInd w:val="0"/>
              <w:jc w:val="center"/>
              <w:rPr>
                <w:sz w:val="28"/>
                <w:szCs w:val="28"/>
              </w:rPr>
            </w:pPr>
            <w:r w:rsidRPr="00B80B13">
              <w:rPr>
                <w:sz w:val="28"/>
                <w:szCs w:val="28"/>
              </w:rPr>
              <w:t>________________</w:t>
            </w:r>
          </w:p>
        </w:tc>
      </w:tr>
      <w:tr w:rsidR="006B0DCB" w:rsidRPr="00B80B13" w14:paraId="18130B93" w14:textId="77777777" w:rsidTr="00CE7BD2">
        <w:tblPrEx>
          <w:tblLook w:val="0000" w:firstRow="0" w:lastRow="0" w:firstColumn="0" w:lastColumn="0" w:noHBand="0" w:noVBand="0"/>
        </w:tblPrEx>
        <w:trPr>
          <w:trHeight w:val="173"/>
        </w:trPr>
        <w:tc>
          <w:tcPr>
            <w:tcW w:w="2269" w:type="dxa"/>
          </w:tcPr>
          <w:p w14:paraId="7C6C7C21" w14:textId="77777777" w:rsidR="006B0DCB" w:rsidRPr="00B80B13" w:rsidRDefault="006B0DCB" w:rsidP="00CE7BD2">
            <w:pPr>
              <w:widowControl w:val="0"/>
              <w:autoSpaceDE w:val="0"/>
              <w:autoSpaceDN w:val="0"/>
              <w:adjustRightInd w:val="0"/>
              <w:jc w:val="center"/>
              <w:rPr>
                <w:sz w:val="20"/>
                <w:szCs w:val="20"/>
              </w:rPr>
            </w:pPr>
            <w:r w:rsidRPr="00B80B13">
              <w:rPr>
                <w:sz w:val="20"/>
                <w:szCs w:val="20"/>
              </w:rPr>
              <w:t>(подпись)</w:t>
            </w:r>
          </w:p>
        </w:tc>
        <w:tc>
          <w:tcPr>
            <w:tcW w:w="2693" w:type="dxa"/>
          </w:tcPr>
          <w:p w14:paraId="68E2FE90" w14:textId="77777777" w:rsidR="006B0DCB" w:rsidRPr="00B80B13" w:rsidRDefault="006B0DCB" w:rsidP="00CE7BD2">
            <w:pPr>
              <w:widowControl w:val="0"/>
              <w:autoSpaceDE w:val="0"/>
              <w:autoSpaceDN w:val="0"/>
              <w:adjustRightInd w:val="0"/>
              <w:jc w:val="center"/>
              <w:rPr>
                <w:sz w:val="20"/>
                <w:szCs w:val="20"/>
              </w:rPr>
            </w:pPr>
            <w:r w:rsidRPr="00B80B13">
              <w:rPr>
                <w:sz w:val="20"/>
                <w:szCs w:val="20"/>
              </w:rPr>
              <w:t>(инициалы, фамилия)</w:t>
            </w:r>
          </w:p>
        </w:tc>
        <w:tc>
          <w:tcPr>
            <w:tcW w:w="1984" w:type="dxa"/>
          </w:tcPr>
          <w:p w14:paraId="674CCED3" w14:textId="77777777" w:rsidR="006B0DCB" w:rsidRPr="00B80B13" w:rsidRDefault="006B0DCB" w:rsidP="00CE7BD2">
            <w:pPr>
              <w:widowControl w:val="0"/>
              <w:autoSpaceDE w:val="0"/>
              <w:autoSpaceDN w:val="0"/>
              <w:adjustRightInd w:val="0"/>
              <w:jc w:val="center"/>
              <w:rPr>
                <w:sz w:val="20"/>
                <w:szCs w:val="20"/>
              </w:rPr>
            </w:pPr>
            <w:r w:rsidRPr="00B80B13">
              <w:rPr>
                <w:sz w:val="20"/>
                <w:szCs w:val="20"/>
              </w:rPr>
              <w:t>(подпись)</w:t>
            </w:r>
          </w:p>
        </w:tc>
        <w:tc>
          <w:tcPr>
            <w:tcW w:w="2835" w:type="dxa"/>
          </w:tcPr>
          <w:p w14:paraId="08A75FCE" w14:textId="77777777" w:rsidR="006B0DCB" w:rsidRPr="00B80B13" w:rsidRDefault="006B0DCB" w:rsidP="00CE7BD2">
            <w:pPr>
              <w:widowControl w:val="0"/>
              <w:autoSpaceDE w:val="0"/>
              <w:autoSpaceDN w:val="0"/>
              <w:adjustRightInd w:val="0"/>
              <w:jc w:val="center"/>
              <w:rPr>
                <w:sz w:val="20"/>
                <w:szCs w:val="20"/>
              </w:rPr>
            </w:pPr>
            <w:r w:rsidRPr="00B80B13">
              <w:rPr>
                <w:sz w:val="20"/>
                <w:szCs w:val="20"/>
              </w:rPr>
              <w:t>(инициалы, фамилия)</w:t>
            </w:r>
          </w:p>
        </w:tc>
      </w:tr>
      <w:tr w:rsidR="006B0DCB" w:rsidRPr="00B80B13" w14:paraId="5B626BCD" w14:textId="77777777" w:rsidTr="00CE7BD2">
        <w:tblPrEx>
          <w:tblLook w:val="0000" w:firstRow="0" w:lastRow="0" w:firstColumn="0" w:lastColumn="0" w:noHBand="0" w:noVBand="0"/>
        </w:tblPrEx>
        <w:trPr>
          <w:trHeight w:val="339"/>
        </w:trPr>
        <w:tc>
          <w:tcPr>
            <w:tcW w:w="4962" w:type="dxa"/>
            <w:gridSpan w:val="2"/>
          </w:tcPr>
          <w:p w14:paraId="2DAFC08C" w14:textId="77777777" w:rsidR="006B0DCB" w:rsidRPr="00B80B13" w:rsidRDefault="006B0DCB" w:rsidP="00CE7BD2">
            <w:pPr>
              <w:widowControl w:val="0"/>
              <w:autoSpaceDE w:val="0"/>
              <w:autoSpaceDN w:val="0"/>
              <w:adjustRightInd w:val="0"/>
              <w:rPr>
                <w:sz w:val="28"/>
                <w:szCs w:val="28"/>
              </w:rPr>
            </w:pPr>
            <w:r w:rsidRPr="00B80B13">
              <w:rPr>
                <w:sz w:val="28"/>
                <w:szCs w:val="28"/>
              </w:rPr>
              <w:t>«___» _________ 20__ г.</w:t>
            </w:r>
          </w:p>
        </w:tc>
        <w:tc>
          <w:tcPr>
            <w:tcW w:w="4819" w:type="dxa"/>
            <w:gridSpan w:val="2"/>
          </w:tcPr>
          <w:p w14:paraId="4A7A92E6" w14:textId="77777777" w:rsidR="006B0DCB" w:rsidRPr="00B80B13" w:rsidRDefault="006B0DCB" w:rsidP="00CE7BD2">
            <w:pPr>
              <w:widowControl w:val="0"/>
              <w:autoSpaceDE w:val="0"/>
              <w:autoSpaceDN w:val="0"/>
              <w:adjustRightInd w:val="0"/>
              <w:rPr>
                <w:sz w:val="28"/>
                <w:szCs w:val="28"/>
              </w:rPr>
            </w:pPr>
            <w:r w:rsidRPr="00B80B13">
              <w:rPr>
                <w:sz w:val="28"/>
                <w:szCs w:val="28"/>
              </w:rPr>
              <w:t>«___» _________ 20__ г.</w:t>
            </w:r>
          </w:p>
        </w:tc>
      </w:tr>
      <w:tr w:rsidR="006B0DCB" w:rsidRPr="00B80B13" w14:paraId="590788FA" w14:textId="77777777" w:rsidTr="00CE7BD2">
        <w:tblPrEx>
          <w:tblLook w:val="0000" w:firstRow="0" w:lastRow="0" w:firstColumn="0" w:lastColumn="0" w:noHBand="0" w:noVBand="0"/>
        </w:tblPrEx>
        <w:trPr>
          <w:trHeight w:val="136"/>
        </w:trPr>
        <w:tc>
          <w:tcPr>
            <w:tcW w:w="4962" w:type="dxa"/>
            <w:gridSpan w:val="2"/>
          </w:tcPr>
          <w:p w14:paraId="69CE870A" w14:textId="77777777" w:rsidR="006B0DCB" w:rsidRPr="00B80B13" w:rsidRDefault="006B0DCB" w:rsidP="00CE7BD2">
            <w:pPr>
              <w:widowControl w:val="0"/>
              <w:autoSpaceDE w:val="0"/>
              <w:autoSpaceDN w:val="0"/>
              <w:adjustRightInd w:val="0"/>
              <w:jc w:val="center"/>
            </w:pPr>
            <w:r w:rsidRPr="00B80B13">
              <w:t>М. П.</w:t>
            </w:r>
          </w:p>
        </w:tc>
        <w:tc>
          <w:tcPr>
            <w:tcW w:w="4819" w:type="dxa"/>
            <w:gridSpan w:val="2"/>
          </w:tcPr>
          <w:p w14:paraId="331F763B" w14:textId="77777777" w:rsidR="006B0DCB" w:rsidRPr="00B80B13" w:rsidRDefault="006B0DCB" w:rsidP="00CE7BD2">
            <w:pPr>
              <w:widowControl w:val="0"/>
              <w:autoSpaceDE w:val="0"/>
              <w:autoSpaceDN w:val="0"/>
              <w:adjustRightInd w:val="0"/>
              <w:jc w:val="center"/>
            </w:pPr>
            <w:r w:rsidRPr="00B80B13">
              <w:t xml:space="preserve">М. П. </w:t>
            </w:r>
          </w:p>
        </w:tc>
      </w:tr>
    </w:tbl>
    <w:p w14:paraId="111ECCF8" w14:textId="77777777" w:rsidR="006B0DCB" w:rsidRPr="00B80B13" w:rsidRDefault="006B0DCB" w:rsidP="006B0DCB">
      <w:pPr>
        <w:widowControl w:val="0"/>
        <w:autoSpaceDE w:val="0"/>
        <w:autoSpaceDN w:val="0"/>
        <w:adjustRightInd w:val="0"/>
        <w:jc w:val="center"/>
        <w:rPr>
          <w:b/>
        </w:rPr>
      </w:pPr>
    </w:p>
    <w:p w14:paraId="65A9FA04" w14:textId="613AD621" w:rsidR="006B0DCB" w:rsidRPr="00B80B13" w:rsidRDefault="006B0DCB" w:rsidP="006B0DCB">
      <w:pPr>
        <w:widowControl w:val="0"/>
        <w:autoSpaceDE w:val="0"/>
        <w:autoSpaceDN w:val="0"/>
        <w:adjustRightInd w:val="0"/>
        <w:ind w:left="11057"/>
        <w:outlineLvl w:val="0"/>
        <w:rPr>
          <w:sz w:val="16"/>
          <w:szCs w:val="16"/>
        </w:rPr>
      </w:pPr>
    </w:p>
    <w:p w14:paraId="29359EA9" w14:textId="670BB0DB" w:rsidR="001E6E63" w:rsidRPr="00B80B13" w:rsidRDefault="001E6E63" w:rsidP="006B0DCB">
      <w:pPr>
        <w:widowControl w:val="0"/>
        <w:autoSpaceDE w:val="0"/>
        <w:autoSpaceDN w:val="0"/>
        <w:adjustRightInd w:val="0"/>
        <w:ind w:left="11057"/>
        <w:outlineLvl w:val="0"/>
        <w:rPr>
          <w:sz w:val="16"/>
          <w:szCs w:val="16"/>
        </w:rPr>
      </w:pPr>
    </w:p>
    <w:p w14:paraId="468CBCE4" w14:textId="5CCE7884" w:rsidR="001E6E63" w:rsidRPr="00B80B13" w:rsidRDefault="001E6E63" w:rsidP="006B0DCB">
      <w:pPr>
        <w:widowControl w:val="0"/>
        <w:autoSpaceDE w:val="0"/>
        <w:autoSpaceDN w:val="0"/>
        <w:adjustRightInd w:val="0"/>
        <w:ind w:left="11057"/>
        <w:outlineLvl w:val="0"/>
        <w:rPr>
          <w:sz w:val="16"/>
          <w:szCs w:val="16"/>
        </w:rPr>
      </w:pPr>
    </w:p>
    <w:p w14:paraId="77F25031" w14:textId="77777777" w:rsidR="001E6E63" w:rsidRPr="00B80B13" w:rsidRDefault="001E6E63" w:rsidP="006B0DCB">
      <w:pPr>
        <w:widowControl w:val="0"/>
        <w:autoSpaceDE w:val="0"/>
        <w:autoSpaceDN w:val="0"/>
        <w:adjustRightInd w:val="0"/>
        <w:ind w:left="11057"/>
        <w:outlineLvl w:val="0"/>
        <w:rPr>
          <w:sz w:val="16"/>
          <w:szCs w:val="16"/>
        </w:rPr>
        <w:sectPr w:rsidR="001E6E63" w:rsidRPr="00B80B13" w:rsidSect="001611C0">
          <w:headerReference w:type="default" r:id="rId9"/>
          <w:footerReference w:type="even" r:id="rId10"/>
          <w:footerReference w:type="default" r:id="rId11"/>
          <w:pgSz w:w="11906" w:h="16838"/>
          <w:pgMar w:top="1134" w:right="851" w:bottom="1134" w:left="1418" w:header="709" w:footer="709" w:gutter="0"/>
          <w:cols w:space="708"/>
          <w:titlePg/>
          <w:docGrid w:linePitch="360"/>
        </w:sectPr>
      </w:pPr>
    </w:p>
    <w:p w14:paraId="44E966EF" w14:textId="77777777" w:rsidR="006B0DCB" w:rsidRPr="00B80B13" w:rsidRDefault="006B0DCB" w:rsidP="006B0DCB">
      <w:pPr>
        <w:widowControl w:val="0"/>
        <w:autoSpaceDE w:val="0"/>
        <w:autoSpaceDN w:val="0"/>
        <w:adjustRightInd w:val="0"/>
        <w:ind w:left="11340"/>
        <w:outlineLvl w:val="0"/>
        <w:rPr>
          <w:sz w:val="22"/>
          <w:szCs w:val="22"/>
        </w:rPr>
      </w:pPr>
      <w:r w:rsidRPr="00B80B13">
        <w:rPr>
          <w:sz w:val="22"/>
          <w:szCs w:val="22"/>
        </w:rPr>
        <w:lastRenderedPageBreak/>
        <w:t>Приложение</w:t>
      </w:r>
      <w:r w:rsidR="00CA4AF7" w:rsidRPr="00B80B13">
        <w:rPr>
          <w:sz w:val="22"/>
          <w:szCs w:val="22"/>
        </w:rPr>
        <w:t xml:space="preserve"> №1</w:t>
      </w:r>
    </w:p>
    <w:p w14:paraId="491EC5DA" w14:textId="77777777" w:rsidR="006B0DCB" w:rsidRPr="00B80B13" w:rsidRDefault="006B0DCB" w:rsidP="006B0DCB">
      <w:pPr>
        <w:widowControl w:val="0"/>
        <w:autoSpaceDE w:val="0"/>
        <w:autoSpaceDN w:val="0"/>
        <w:adjustRightInd w:val="0"/>
        <w:ind w:left="11340"/>
        <w:outlineLvl w:val="0"/>
        <w:rPr>
          <w:sz w:val="22"/>
          <w:szCs w:val="22"/>
        </w:rPr>
      </w:pPr>
      <w:r w:rsidRPr="00B80B13">
        <w:rPr>
          <w:sz w:val="22"/>
          <w:szCs w:val="22"/>
        </w:rPr>
        <w:t>к Договору транспортировки газа</w:t>
      </w:r>
    </w:p>
    <w:p w14:paraId="3C990CAB" w14:textId="77777777" w:rsidR="006B0DCB" w:rsidRPr="00B80B13" w:rsidRDefault="006B0DCB" w:rsidP="006B0DCB">
      <w:pPr>
        <w:widowControl w:val="0"/>
        <w:autoSpaceDE w:val="0"/>
        <w:autoSpaceDN w:val="0"/>
        <w:adjustRightInd w:val="0"/>
        <w:ind w:left="11340"/>
        <w:outlineLvl w:val="0"/>
        <w:rPr>
          <w:sz w:val="22"/>
          <w:szCs w:val="22"/>
        </w:rPr>
      </w:pPr>
      <w:r w:rsidRPr="00B80B13">
        <w:rPr>
          <w:sz w:val="22"/>
          <w:szCs w:val="22"/>
        </w:rPr>
        <w:t>от _____________ № __________</w:t>
      </w:r>
    </w:p>
    <w:p w14:paraId="5687D91B" w14:textId="77777777" w:rsidR="006B0DCB" w:rsidRPr="00B80B13" w:rsidRDefault="006B0DCB" w:rsidP="006B0DCB">
      <w:pPr>
        <w:widowControl w:val="0"/>
        <w:jc w:val="center"/>
        <w:rPr>
          <w:sz w:val="28"/>
          <w:szCs w:val="28"/>
        </w:rPr>
      </w:pPr>
    </w:p>
    <w:p w14:paraId="34A0CA9C" w14:textId="77777777" w:rsidR="006B0DCB" w:rsidRPr="00B80B13" w:rsidRDefault="006B0DCB" w:rsidP="006B0DCB">
      <w:pPr>
        <w:widowControl w:val="0"/>
        <w:jc w:val="center"/>
        <w:rPr>
          <w:sz w:val="28"/>
          <w:szCs w:val="28"/>
        </w:rPr>
      </w:pPr>
      <w:r w:rsidRPr="00B80B13">
        <w:rPr>
          <w:b/>
          <w:sz w:val="28"/>
          <w:szCs w:val="28"/>
        </w:rPr>
        <w:t>Объемы транспортируемого газа</w:t>
      </w:r>
      <w:bookmarkStart w:id="0" w:name="_GoBack"/>
      <w:r w:rsidRPr="00B80B13">
        <w:rPr>
          <w:rStyle w:val="ad"/>
          <w:b/>
          <w:sz w:val="28"/>
          <w:szCs w:val="28"/>
        </w:rPr>
        <w:footnoteReference w:customMarkFollows="1" w:id="1"/>
        <w:sym w:font="Symbol" w:char="F02A"/>
      </w:r>
    </w:p>
    <w:bookmarkEnd w:id="0"/>
    <w:p w14:paraId="1789886F" w14:textId="77777777" w:rsidR="006B0DCB" w:rsidRPr="00B80B13" w:rsidRDefault="006B0DCB" w:rsidP="006B0DCB">
      <w:pPr>
        <w:widowControl w:val="0"/>
        <w:jc w:val="both"/>
        <w:rPr>
          <w:sz w:val="16"/>
          <w:szCs w:val="16"/>
        </w:rPr>
      </w:pPr>
    </w:p>
    <w:p w14:paraId="1243C1ED" w14:textId="77777777" w:rsidR="006B0DCB" w:rsidRPr="00B80B13" w:rsidRDefault="006B0DCB" w:rsidP="006B0DCB">
      <w:pPr>
        <w:widowControl w:val="0"/>
        <w:jc w:val="right"/>
        <w:rPr>
          <w:sz w:val="22"/>
          <w:szCs w:val="22"/>
          <w:vertAlign w:val="superscript"/>
        </w:rPr>
      </w:pPr>
      <w:r w:rsidRPr="00B80B13">
        <w:rPr>
          <w:sz w:val="22"/>
          <w:szCs w:val="22"/>
        </w:rPr>
        <w:t>тыс. м</w:t>
      </w:r>
      <w:r w:rsidRPr="00B80B13">
        <w:rPr>
          <w:sz w:val="22"/>
          <w:szCs w:val="22"/>
          <w:vertAlign w:val="superscript"/>
        </w:rPr>
        <w:t>3</w:t>
      </w:r>
    </w:p>
    <w:p w14:paraId="4C734C08" w14:textId="77777777" w:rsidR="006B0DCB" w:rsidRPr="00B80B13" w:rsidRDefault="006B0DCB" w:rsidP="006B0DCB">
      <w:pPr>
        <w:widowControl w:val="0"/>
        <w:tabs>
          <w:tab w:val="num" w:pos="720"/>
          <w:tab w:val="left" w:pos="14317"/>
        </w:tabs>
        <w:jc w:val="both"/>
      </w:pPr>
    </w:p>
    <w:tbl>
      <w:tblPr>
        <w:tblpPr w:leftFromText="180" w:rightFromText="180" w:vertAnchor="text" w:horzAnchor="page" w:tblpX="1260" w:tblpY="-1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1275"/>
        <w:gridCol w:w="1701"/>
        <w:gridCol w:w="2552"/>
        <w:gridCol w:w="1134"/>
        <w:gridCol w:w="1134"/>
        <w:gridCol w:w="1134"/>
        <w:gridCol w:w="1134"/>
        <w:gridCol w:w="992"/>
        <w:gridCol w:w="1276"/>
      </w:tblGrid>
      <w:tr w:rsidR="006B0DCB" w:rsidRPr="00B80B13" w14:paraId="4F169A5B" w14:textId="77777777" w:rsidTr="00CE7BD2">
        <w:trPr>
          <w:trHeight w:val="140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E38ABD0" w14:textId="77777777" w:rsidR="006B0DCB" w:rsidRPr="00B80B13" w:rsidRDefault="006B0DCB" w:rsidP="00CE7BD2">
            <w:pPr>
              <w:pStyle w:val="2"/>
              <w:jc w:val="center"/>
              <w:rPr>
                <w:b/>
                <w:sz w:val="22"/>
                <w:szCs w:val="22"/>
              </w:rPr>
            </w:pPr>
            <w:r w:rsidRPr="00B80B13">
              <w:rPr>
                <w:b/>
                <w:sz w:val="22"/>
                <w:szCs w:val="22"/>
              </w:rPr>
              <w:t>№ п</w:t>
            </w:r>
            <w:r w:rsidRPr="00B80B13">
              <w:rPr>
                <w:b/>
                <w:sz w:val="22"/>
                <w:szCs w:val="22"/>
                <w:lang w:val="en-US"/>
              </w:rPr>
              <w:t>/</w:t>
            </w:r>
            <w:r w:rsidRPr="00B80B13">
              <w:rPr>
                <w:b/>
                <w:sz w:val="22"/>
                <w:szCs w:val="22"/>
              </w:rPr>
              <w:t>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2453C1" w14:textId="77777777" w:rsidR="006B0DCB" w:rsidRPr="00B80B13" w:rsidRDefault="006B0DCB" w:rsidP="00CE7BD2">
            <w:pPr>
              <w:pStyle w:val="2"/>
              <w:jc w:val="center"/>
              <w:rPr>
                <w:b/>
                <w:sz w:val="22"/>
                <w:szCs w:val="22"/>
              </w:rPr>
            </w:pPr>
            <w:r w:rsidRPr="00B80B13">
              <w:rPr>
                <w:b/>
                <w:sz w:val="22"/>
                <w:szCs w:val="22"/>
              </w:rPr>
              <w:t>Наименование Потребителя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FAE036F" w14:textId="77777777" w:rsidR="006B0DCB" w:rsidRPr="00B80B13" w:rsidRDefault="006B0DCB" w:rsidP="00CE7BD2">
            <w:pPr>
              <w:pStyle w:val="2"/>
              <w:jc w:val="center"/>
              <w:rPr>
                <w:b/>
                <w:sz w:val="22"/>
                <w:szCs w:val="22"/>
              </w:rPr>
            </w:pPr>
            <w:r w:rsidRPr="00B80B13">
              <w:rPr>
                <w:b/>
                <w:sz w:val="22"/>
                <w:szCs w:val="22"/>
              </w:rPr>
              <w:t>Дата и № договора поставки газа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C67784" w14:textId="77777777" w:rsidR="006B0DCB" w:rsidRPr="00B80B13" w:rsidRDefault="006B0DCB" w:rsidP="00CE7BD2">
            <w:pPr>
              <w:pStyle w:val="2"/>
              <w:jc w:val="center"/>
              <w:rPr>
                <w:b/>
                <w:sz w:val="22"/>
                <w:szCs w:val="22"/>
              </w:rPr>
            </w:pPr>
            <w:r w:rsidRPr="00B80B13">
              <w:rPr>
                <w:b/>
                <w:sz w:val="22"/>
                <w:szCs w:val="22"/>
              </w:rPr>
              <w:t xml:space="preserve">Наименование ГРС </w:t>
            </w:r>
            <w:r w:rsidRPr="00B80B13">
              <w:rPr>
                <w:b/>
                <w:sz w:val="22"/>
                <w:szCs w:val="22"/>
              </w:rPr>
              <w:sym w:font="Symbol" w:char="F02D"/>
            </w:r>
          </w:p>
          <w:p w14:paraId="55E3D3A6" w14:textId="77777777" w:rsidR="006B0DCB" w:rsidRPr="00B80B13" w:rsidRDefault="006B0DCB" w:rsidP="00CE7BD2">
            <w:pPr>
              <w:pStyle w:val="2"/>
              <w:jc w:val="center"/>
              <w:rPr>
                <w:b/>
                <w:sz w:val="22"/>
                <w:szCs w:val="22"/>
              </w:rPr>
            </w:pPr>
            <w:r w:rsidRPr="00B80B13">
              <w:rPr>
                <w:b/>
                <w:sz w:val="22"/>
                <w:szCs w:val="22"/>
              </w:rPr>
              <w:t>источника газоснабжения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03B7933" w14:textId="77777777" w:rsidR="006B0DCB" w:rsidRPr="00B80B13" w:rsidRDefault="006B0DCB" w:rsidP="00CE7BD2">
            <w:pPr>
              <w:pStyle w:val="2"/>
              <w:jc w:val="center"/>
              <w:rPr>
                <w:b/>
                <w:sz w:val="22"/>
                <w:szCs w:val="22"/>
              </w:rPr>
            </w:pPr>
            <w:r w:rsidRPr="00B80B13">
              <w:rPr>
                <w:b/>
                <w:sz w:val="22"/>
                <w:szCs w:val="22"/>
              </w:rPr>
              <w:t>Адрес местонахождения газоиспользующего оборудования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5509A" w14:textId="77777777" w:rsidR="006B0DCB" w:rsidRPr="00B80B13" w:rsidRDefault="006B0DCB" w:rsidP="00CE7BD2">
            <w:pPr>
              <w:pStyle w:val="2"/>
              <w:jc w:val="center"/>
              <w:rPr>
                <w:b/>
                <w:sz w:val="22"/>
                <w:szCs w:val="22"/>
              </w:rPr>
            </w:pPr>
            <w:r w:rsidRPr="00B80B13">
              <w:rPr>
                <w:b/>
                <w:sz w:val="22"/>
                <w:szCs w:val="22"/>
              </w:rPr>
              <w:t>I</w:t>
            </w:r>
          </w:p>
          <w:p w14:paraId="7511EAD3" w14:textId="77777777" w:rsidR="006B0DCB" w:rsidRPr="00B80B13" w:rsidRDefault="006B0DCB" w:rsidP="00CE7BD2">
            <w:pPr>
              <w:pStyle w:val="2"/>
              <w:jc w:val="center"/>
              <w:rPr>
                <w:b/>
                <w:sz w:val="22"/>
                <w:szCs w:val="22"/>
              </w:rPr>
            </w:pPr>
            <w:r w:rsidRPr="00B80B13">
              <w:rPr>
                <w:b/>
                <w:sz w:val="22"/>
                <w:szCs w:val="22"/>
              </w:rPr>
              <w:t>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A9A69" w14:textId="77777777" w:rsidR="006B0DCB" w:rsidRPr="00B80B13" w:rsidRDefault="006B0DCB" w:rsidP="00CE7BD2">
            <w:pPr>
              <w:pStyle w:val="2"/>
              <w:jc w:val="center"/>
              <w:rPr>
                <w:b/>
                <w:sz w:val="22"/>
                <w:szCs w:val="22"/>
              </w:rPr>
            </w:pPr>
            <w:r w:rsidRPr="00B80B13">
              <w:rPr>
                <w:b/>
                <w:sz w:val="22"/>
                <w:szCs w:val="22"/>
              </w:rPr>
              <w:t>II</w:t>
            </w:r>
          </w:p>
          <w:p w14:paraId="53B28E6D" w14:textId="77777777" w:rsidR="006B0DCB" w:rsidRPr="00B80B13" w:rsidRDefault="006B0DCB" w:rsidP="00CE7BD2">
            <w:pPr>
              <w:pStyle w:val="2"/>
              <w:jc w:val="center"/>
              <w:rPr>
                <w:b/>
                <w:sz w:val="22"/>
                <w:szCs w:val="22"/>
              </w:rPr>
            </w:pPr>
            <w:r w:rsidRPr="00B80B13">
              <w:rPr>
                <w:b/>
                <w:sz w:val="22"/>
                <w:szCs w:val="22"/>
              </w:rPr>
              <w:t>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ED51A" w14:textId="77777777" w:rsidR="006B0DCB" w:rsidRPr="00B80B13" w:rsidRDefault="006B0DCB" w:rsidP="00CE7BD2">
            <w:pPr>
              <w:pStyle w:val="2"/>
              <w:jc w:val="center"/>
              <w:rPr>
                <w:b/>
                <w:sz w:val="22"/>
                <w:szCs w:val="22"/>
              </w:rPr>
            </w:pPr>
            <w:r w:rsidRPr="00B80B13">
              <w:rPr>
                <w:b/>
                <w:sz w:val="22"/>
                <w:szCs w:val="22"/>
              </w:rPr>
              <w:t>III</w:t>
            </w:r>
          </w:p>
          <w:p w14:paraId="4811F054" w14:textId="77777777" w:rsidR="006B0DCB" w:rsidRPr="00B80B13" w:rsidRDefault="006B0DCB" w:rsidP="00CE7BD2">
            <w:pPr>
              <w:pStyle w:val="2"/>
              <w:jc w:val="center"/>
              <w:rPr>
                <w:b/>
                <w:sz w:val="22"/>
                <w:szCs w:val="22"/>
              </w:rPr>
            </w:pPr>
            <w:r w:rsidRPr="00B80B13">
              <w:rPr>
                <w:b/>
                <w:sz w:val="22"/>
                <w:szCs w:val="22"/>
              </w:rPr>
              <w:t>квартал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3DB4F5" w14:textId="77777777" w:rsidR="006B0DCB" w:rsidRPr="00B80B13" w:rsidRDefault="006B0DCB" w:rsidP="00CE7BD2">
            <w:pPr>
              <w:pStyle w:val="2"/>
              <w:jc w:val="center"/>
              <w:rPr>
                <w:b/>
                <w:sz w:val="22"/>
                <w:szCs w:val="22"/>
              </w:rPr>
            </w:pPr>
            <w:r w:rsidRPr="00B80B13">
              <w:rPr>
                <w:b/>
                <w:sz w:val="22"/>
                <w:szCs w:val="22"/>
              </w:rPr>
              <w:t>IV квартал</w:t>
            </w:r>
          </w:p>
        </w:tc>
        <w:tc>
          <w:tcPr>
            <w:tcW w:w="992" w:type="dxa"/>
            <w:tcBorders>
              <w:top w:val="single" w:sz="4" w:space="0" w:color="auto"/>
              <w:left w:val="nil"/>
              <w:bottom w:val="single" w:sz="4" w:space="0" w:color="auto"/>
              <w:right w:val="single" w:sz="4" w:space="0" w:color="auto"/>
            </w:tcBorders>
            <w:shd w:val="clear" w:color="auto" w:fill="auto"/>
            <w:vAlign w:val="center"/>
          </w:tcPr>
          <w:p w14:paraId="2154112B" w14:textId="77777777" w:rsidR="006B0DCB" w:rsidRPr="00B80B13" w:rsidRDefault="006B0DCB" w:rsidP="00CE7BD2">
            <w:pPr>
              <w:pStyle w:val="2"/>
              <w:jc w:val="center"/>
              <w:rPr>
                <w:b/>
                <w:sz w:val="22"/>
                <w:szCs w:val="22"/>
              </w:rPr>
            </w:pPr>
            <w:r w:rsidRPr="00B80B13">
              <w:rPr>
                <w:b/>
                <w:sz w:val="22"/>
                <w:szCs w:val="22"/>
              </w:rPr>
              <w:t>Объем газа за</w:t>
            </w:r>
          </w:p>
          <w:p w14:paraId="31236355" w14:textId="77777777" w:rsidR="006B0DCB" w:rsidRPr="00B80B13" w:rsidRDefault="006B0DCB" w:rsidP="00CE7BD2">
            <w:pPr>
              <w:pStyle w:val="2"/>
              <w:jc w:val="center"/>
              <w:rPr>
                <w:b/>
                <w:sz w:val="22"/>
                <w:szCs w:val="22"/>
              </w:rPr>
            </w:pPr>
            <w:r w:rsidRPr="00B80B13">
              <w:rPr>
                <w:b/>
                <w:sz w:val="22"/>
                <w:szCs w:val="22"/>
              </w:rPr>
              <w:t>______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A67D03" w14:textId="77777777" w:rsidR="006B0DCB" w:rsidRPr="00B80B13" w:rsidRDefault="006B0DCB" w:rsidP="00CE7BD2">
            <w:pPr>
              <w:pStyle w:val="2"/>
              <w:jc w:val="center"/>
              <w:rPr>
                <w:b/>
                <w:sz w:val="22"/>
                <w:szCs w:val="22"/>
              </w:rPr>
            </w:pPr>
            <w:r w:rsidRPr="00B80B13">
              <w:rPr>
                <w:b/>
                <w:sz w:val="22"/>
                <w:szCs w:val="22"/>
              </w:rPr>
              <w:t>Группа конеч-ного потреби-теля</w:t>
            </w:r>
          </w:p>
        </w:tc>
      </w:tr>
      <w:tr w:rsidR="006B0DCB" w:rsidRPr="00B80B13" w14:paraId="2BF5A827" w14:textId="77777777" w:rsidTr="00CE7BD2">
        <w:trPr>
          <w:trHeight w:val="291"/>
        </w:trPr>
        <w:tc>
          <w:tcPr>
            <w:tcW w:w="534" w:type="dxa"/>
            <w:vMerge w:val="restart"/>
            <w:tcBorders>
              <w:top w:val="single" w:sz="4" w:space="0" w:color="auto"/>
              <w:left w:val="single" w:sz="4" w:space="0" w:color="auto"/>
              <w:right w:val="single" w:sz="4" w:space="0" w:color="auto"/>
            </w:tcBorders>
            <w:shd w:val="clear" w:color="auto" w:fill="auto"/>
            <w:vAlign w:val="center"/>
          </w:tcPr>
          <w:p w14:paraId="312C6CBA" w14:textId="77777777" w:rsidR="006B0DCB" w:rsidRPr="00B80B13" w:rsidRDefault="006B0DCB" w:rsidP="00CE7BD2">
            <w:pPr>
              <w:widowControl w:val="0"/>
              <w:rPr>
                <w:sz w:val="16"/>
                <w:szCs w:val="16"/>
              </w:rPr>
            </w:pPr>
          </w:p>
        </w:tc>
        <w:tc>
          <w:tcPr>
            <w:tcW w:w="1701" w:type="dxa"/>
            <w:vMerge w:val="restart"/>
            <w:tcBorders>
              <w:top w:val="single" w:sz="4" w:space="0" w:color="auto"/>
              <w:left w:val="single" w:sz="4" w:space="0" w:color="auto"/>
              <w:right w:val="single" w:sz="4" w:space="0" w:color="auto"/>
            </w:tcBorders>
            <w:shd w:val="clear" w:color="auto" w:fill="auto"/>
          </w:tcPr>
          <w:p w14:paraId="1053E2FB" w14:textId="77777777" w:rsidR="006B0DCB" w:rsidRPr="00B80B13" w:rsidRDefault="006B0DCB" w:rsidP="00CE7BD2">
            <w:pPr>
              <w:widowControl w:val="0"/>
              <w:rPr>
                <w:sz w:val="16"/>
                <w:szCs w:val="16"/>
              </w:rPr>
            </w:pPr>
          </w:p>
        </w:tc>
        <w:tc>
          <w:tcPr>
            <w:tcW w:w="1275" w:type="dxa"/>
            <w:vMerge w:val="restart"/>
            <w:tcBorders>
              <w:top w:val="single" w:sz="4" w:space="0" w:color="auto"/>
              <w:left w:val="single" w:sz="4" w:space="0" w:color="auto"/>
              <w:right w:val="single" w:sz="4" w:space="0" w:color="auto"/>
            </w:tcBorders>
            <w:shd w:val="clear" w:color="auto" w:fill="auto"/>
            <w:vAlign w:val="center"/>
          </w:tcPr>
          <w:p w14:paraId="7D376EA1" w14:textId="77777777" w:rsidR="006B0DCB" w:rsidRPr="00B80B13" w:rsidRDefault="006B0DCB" w:rsidP="00CE7BD2">
            <w:pPr>
              <w:widowControl w:val="0"/>
              <w:rPr>
                <w:sz w:val="16"/>
                <w:szCs w:val="16"/>
              </w:rPr>
            </w:pPr>
          </w:p>
          <w:p w14:paraId="529C0036" w14:textId="77777777" w:rsidR="006B0DCB" w:rsidRPr="00B80B13" w:rsidRDefault="006B0DCB" w:rsidP="00CE7BD2">
            <w:pPr>
              <w:widowControl w:val="0"/>
              <w:rPr>
                <w:sz w:val="16"/>
                <w:szCs w:val="16"/>
              </w:rPr>
            </w:pPr>
          </w:p>
        </w:tc>
        <w:tc>
          <w:tcPr>
            <w:tcW w:w="1701" w:type="dxa"/>
            <w:vMerge w:val="restart"/>
            <w:tcBorders>
              <w:top w:val="single" w:sz="4" w:space="0" w:color="auto"/>
              <w:left w:val="single" w:sz="4" w:space="0" w:color="auto"/>
              <w:right w:val="single" w:sz="4" w:space="0" w:color="auto"/>
            </w:tcBorders>
            <w:shd w:val="clear" w:color="auto" w:fill="auto"/>
            <w:vAlign w:val="center"/>
          </w:tcPr>
          <w:p w14:paraId="45C0FCD8" w14:textId="77777777" w:rsidR="006B0DCB" w:rsidRPr="00B80B13" w:rsidRDefault="006B0DCB" w:rsidP="00CE7BD2">
            <w:pPr>
              <w:widowControl w:val="0"/>
              <w:rPr>
                <w:sz w:val="16"/>
                <w:szCs w:val="16"/>
              </w:rPr>
            </w:pPr>
          </w:p>
        </w:tc>
        <w:tc>
          <w:tcPr>
            <w:tcW w:w="2552" w:type="dxa"/>
            <w:vMerge w:val="restart"/>
            <w:tcBorders>
              <w:top w:val="single" w:sz="4" w:space="0" w:color="auto"/>
              <w:left w:val="single" w:sz="4" w:space="0" w:color="auto"/>
              <w:right w:val="single" w:sz="4" w:space="0" w:color="auto"/>
            </w:tcBorders>
            <w:shd w:val="clear" w:color="auto" w:fill="auto"/>
          </w:tcPr>
          <w:p w14:paraId="17B0D385"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AF621D"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53F9B4"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9F624F"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B2419" w14:textId="77777777" w:rsidR="006B0DCB" w:rsidRPr="00B80B13" w:rsidRDefault="006B0DCB" w:rsidP="00CE7BD2">
            <w:pPr>
              <w:pStyle w:val="2"/>
              <w:rPr>
                <w:sz w:val="16"/>
                <w:szCs w:val="16"/>
              </w:rPr>
            </w:pPr>
          </w:p>
        </w:tc>
        <w:tc>
          <w:tcPr>
            <w:tcW w:w="992" w:type="dxa"/>
            <w:vMerge w:val="restart"/>
            <w:tcBorders>
              <w:top w:val="single" w:sz="4" w:space="0" w:color="auto"/>
              <w:left w:val="single" w:sz="4" w:space="0" w:color="auto"/>
              <w:right w:val="single" w:sz="4" w:space="0" w:color="auto"/>
            </w:tcBorders>
            <w:shd w:val="clear" w:color="auto" w:fill="auto"/>
          </w:tcPr>
          <w:p w14:paraId="01F4C427" w14:textId="77777777" w:rsidR="006B0DCB" w:rsidRPr="00B80B13" w:rsidRDefault="006B0DCB" w:rsidP="00CE7BD2">
            <w:pPr>
              <w:pStyle w:val="2"/>
              <w:rPr>
                <w:sz w:val="16"/>
                <w:szCs w:val="16"/>
              </w:rPr>
            </w:pPr>
          </w:p>
        </w:tc>
        <w:tc>
          <w:tcPr>
            <w:tcW w:w="1276" w:type="dxa"/>
            <w:vMerge w:val="restart"/>
            <w:tcBorders>
              <w:top w:val="single" w:sz="4" w:space="0" w:color="auto"/>
              <w:left w:val="single" w:sz="4" w:space="0" w:color="auto"/>
              <w:right w:val="single" w:sz="4" w:space="0" w:color="auto"/>
            </w:tcBorders>
            <w:shd w:val="clear" w:color="auto" w:fill="auto"/>
          </w:tcPr>
          <w:p w14:paraId="2615C364" w14:textId="77777777" w:rsidR="006B0DCB" w:rsidRPr="00B80B13" w:rsidRDefault="006B0DCB" w:rsidP="00CE7BD2">
            <w:pPr>
              <w:pStyle w:val="2"/>
              <w:rPr>
                <w:sz w:val="16"/>
                <w:szCs w:val="16"/>
              </w:rPr>
            </w:pPr>
          </w:p>
        </w:tc>
      </w:tr>
      <w:tr w:rsidR="006B0DCB" w:rsidRPr="00B80B13" w14:paraId="67571B6A" w14:textId="77777777" w:rsidTr="00CE7BD2">
        <w:trPr>
          <w:trHeight w:val="255"/>
        </w:trPr>
        <w:tc>
          <w:tcPr>
            <w:tcW w:w="534" w:type="dxa"/>
            <w:vMerge/>
            <w:tcBorders>
              <w:left w:val="single" w:sz="4" w:space="0" w:color="auto"/>
              <w:right w:val="single" w:sz="4" w:space="0" w:color="auto"/>
            </w:tcBorders>
            <w:shd w:val="clear" w:color="auto" w:fill="auto"/>
            <w:vAlign w:val="center"/>
          </w:tcPr>
          <w:p w14:paraId="0A409BF7" w14:textId="77777777" w:rsidR="006B0DCB" w:rsidRPr="00B80B13" w:rsidRDefault="006B0DCB" w:rsidP="00CE7BD2">
            <w:pPr>
              <w:widowControl w:val="0"/>
              <w:rPr>
                <w:sz w:val="16"/>
                <w:szCs w:val="16"/>
              </w:rPr>
            </w:pPr>
          </w:p>
        </w:tc>
        <w:tc>
          <w:tcPr>
            <w:tcW w:w="1701" w:type="dxa"/>
            <w:vMerge/>
            <w:tcBorders>
              <w:left w:val="single" w:sz="4" w:space="0" w:color="auto"/>
              <w:right w:val="single" w:sz="4" w:space="0" w:color="auto"/>
            </w:tcBorders>
            <w:shd w:val="clear" w:color="auto" w:fill="auto"/>
          </w:tcPr>
          <w:p w14:paraId="6BAC0441" w14:textId="77777777" w:rsidR="006B0DCB" w:rsidRPr="00B80B13" w:rsidRDefault="006B0DCB" w:rsidP="00CE7BD2">
            <w:pPr>
              <w:widowControl w:val="0"/>
              <w:rPr>
                <w:sz w:val="16"/>
                <w:szCs w:val="16"/>
              </w:rPr>
            </w:pPr>
          </w:p>
        </w:tc>
        <w:tc>
          <w:tcPr>
            <w:tcW w:w="1275" w:type="dxa"/>
            <w:vMerge/>
            <w:tcBorders>
              <w:left w:val="single" w:sz="4" w:space="0" w:color="auto"/>
              <w:right w:val="single" w:sz="4" w:space="0" w:color="auto"/>
            </w:tcBorders>
            <w:shd w:val="clear" w:color="auto" w:fill="auto"/>
            <w:vAlign w:val="center"/>
          </w:tcPr>
          <w:p w14:paraId="412C344A" w14:textId="77777777" w:rsidR="006B0DCB" w:rsidRPr="00B80B13" w:rsidRDefault="006B0DCB" w:rsidP="00CE7BD2">
            <w:pPr>
              <w:widowControl w:val="0"/>
              <w:rPr>
                <w:sz w:val="16"/>
                <w:szCs w:val="16"/>
              </w:rPr>
            </w:pPr>
          </w:p>
        </w:tc>
        <w:tc>
          <w:tcPr>
            <w:tcW w:w="1701" w:type="dxa"/>
            <w:vMerge/>
            <w:tcBorders>
              <w:left w:val="single" w:sz="4" w:space="0" w:color="auto"/>
              <w:right w:val="single" w:sz="4" w:space="0" w:color="auto"/>
            </w:tcBorders>
            <w:shd w:val="clear" w:color="auto" w:fill="auto"/>
            <w:vAlign w:val="center"/>
          </w:tcPr>
          <w:p w14:paraId="57DECC54" w14:textId="77777777" w:rsidR="006B0DCB" w:rsidRPr="00B80B13" w:rsidRDefault="006B0DCB" w:rsidP="00CE7BD2">
            <w:pPr>
              <w:widowControl w:val="0"/>
              <w:rPr>
                <w:sz w:val="16"/>
                <w:szCs w:val="16"/>
              </w:rPr>
            </w:pPr>
          </w:p>
        </w:tc>
        <w:tc>
          <w:tcPr>
            <w:tcW w:w="2552" w:type="dxa"/>
            <w:vMerge/>
            <w:tcBorders>
              <w:left w:val="single" w:sz="4" w:space="0" w:color="auto"/>
              <w:right w:val="single" w:sz="4" w:space="0" w:color="auto"/>
            </w:tcBorders>
            <w:shd w:val="clear" w:color="auto" w:fill="auto"/>
            <w:vAlign w:val="center"/>
          </w:tcPr>
          <w:p w14:paraId="19519D5E" w14:textId="77777777" w:rsidR="006B0DCB" w:rsidRPr="00B80B13" w:rsidRDefault="006B0DCB" w:rsidP="00CE7BD2">
            <w:pPr>
              <w:widowControl w:val="0"/>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0ED35F"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FD481"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182F67"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DF7AC1" w14:textId="77777777" w:rsidR="006B0DCB" w:rsidRPr="00B80B13" w:rsidRDefault="006B0DCB" w:rsidP="00CE7BD2">
            <w:pPr>
              <w:pStyle w:val="2"/>
              <w:rPr>
                <w:sz w:val="16"/>
                <w:szCs w:val="16"/>
              </w:rPr>
            </w:pPr>
          </w:p>
        </w:tc>
        <w:tc>
          <w:tcPr>
            <w:tcW w:w="992" w:type="dxa"/>
            <w:vMerge/>
            <w:tcBorders>
              <w:left w:val="single" w:sz="4" w:space="0" w:color="auto"/>
              <w:right w:val="single" w:sz="4" w:space="0" w:color="auto"/>
            </w:tcBorders>
            <w:shd w:val="clear" w:color="auto" w:fill="auto"/>
          </w:tcPr>
          <w:p w14:paraId="64750D03" w14:textId="77777777" w:rsidR="006B0DCB" w:rsidRPr="00B80B13" w:rsidRDefault="006B0DCB" w:rsidP="00CE7BD2">
            <w:pPr>
              <w:widowControl w:val="0"/>
              <w:rPr>
                <w:sz w:val="16"/>
                <w:szCs w:val="16"/>
              </w:rPr>
            </w:pPr>
          </w:p>
        </w:tc>
        <w:tc>
          <w:tcPr>
            <w:tcW w:w="1276" w:type="dxa"/>
            <w:vMerge/>
            <w:tcBorders>
              <w:left w:val="single" w:sz="4" w:space="0" w:color="auto"/>
              <w:right w:val="single" w:sz="4" w:space="0" w:color="auto"/>
            </w:tcBorders>
            <w:shd w:val="clear" w:color="auto" w:fill="auto"/>
            <w:vAlign w:val="center"/>
          </w:tcPr>
          <w:p w14:paraId="79811031" w14:textId="77777777" w:rsidR="006B0DCB" w:rsidRPr="00B80B13" w:rsidRDefault="006B0DCB" w:rsidP="00CE7BD2">
            <w:pPr>
              <w:widowControl w:val="0"/>
              <w:rPr>
                <w:sz w:val="16"/>
                <w:szCs w:val="16"/>
              </w:rPr>
            </w:pPr>
          </w:p>
        </w:tc>
      </w:tr>
      <w:tr w:rsidR="006B0DCB" w:rsidRPr="00B80B13" w14:paraId="593A0071" w14:textId="77777777" w:rsidTr="00CE7BD2">
        <w:trPr>
          <w:trHeight w:val="273"/>
        </w:trPr>
        <w:tc>
          <w:tcPr>
            <w:tcW w:w="534" w:type="dxa"/>
            <w:vMerge/>
            <w:tcBorders>
              <w:left w:val="single" w:sz="4" w:space="0" w:color="auto"/>
              <w:bottom w:val="single" w:sz="4" w:space="0" w:color="auto"/>
              <w:right w:val="single" w:sz="4" w:space="0" w:color="auto"/>
            </w:tcBorders>
            <w:shd w:val="clear" w:color="auto" w:fill="auto"/>
            <w:vAlign w:val="center"/>
          </w:tcPr>
          <w:p w14:paraId="13C395D7" w14:textId="77777777" w:rsidR="006B0DCB" w:rsidRPr="00B80B13" w:rsidRDefault="006B0DCB" w:rsidP="00CE7BD2">
            <w:pPr>
              <w:widowControl w:val="0"/>
              <w:rPr>
                <w:sz w:val="16"/>
                <w:szCs w:val="16"/>
              </w:rPr>
            </w:pPr>
          </w:p>
        </w:tc>
        <w:tc>
          <w:tcPr>
            <w:tcW w:w="1701" w:type="dxa"/>
            <w:vMerge/>
            <w:tcBorders>
              <w:left w:val="single" w:sz="4" w:space="0" w:color="auto"/>
              <w:right w:val="single" w:sz="4" w:space="0" w:color="auto"/>
            </w:tcBorders>
            <w:shd w:val="clear" w:color="auto" w:fill="auto"/>
          </w:tcPr>
          <w:p w14:paraId="515814E6" w14:textId="77777777" w:rsidR="006B0DCB" w:rsidRPr="00B80B13" w:rsidRDefault="006B0DCB" w:rsidP="00CE7BD2">
            <w:pPr>
              <w:widowControl w:val="0"/>
              <w:rPr>
                <w:sz w:val="16"/>
                <w:szCs w:val="16"/>
              </w:rPr>
            </w:pPr>
          </w:p>
        </w:tc>
        <w:tc>
          <w:tcPr>
            <w:tcW w:w="1275" w:type="dxa"/>
            <w:vMerge/>
            <w:tcBorders>
              <w:left w:val="single" w:sz="4" w:space="0" w:color="auto"/>
              <w:bottom w:val="single" w:sz="4" w:space="0" w:color="auto"/>
              <w:right w:val="single" w:sz="4" w:space="0" w:color="auto"/>
            </w:tcBorders>
            <w:shd w:val="clear" w:color="auto" w:fill="auto"/>
            <w:vAlign w:val="center"/>
          </w:tcPr>
          <w:p w14:paraId="3B269372" w14:textId="77777777" w:rsidR="006B0DCB" w:rsidRPr="00B80B13" w:rsidRDefault="006B0DCB" w:rsidP="00CE7BD2">
            <w:pPr>
              <w:widowControl w:val="0"/>
              <w:rPr>
                <w:sz w:val="16"/>
                <w:szCs w:val="16"/>
              </w:rPr>
            </w:pPr>
          </w:p>
        </w:tc>
        <w:tc>
          <w:tcPr>
            <w:tcW w:w="1701" w:type="dxa"/>
            <w:vMerge/>
            <w:tcBorders>
              <w:left w:val="single" w:sz="4" w:space="0" w:color="auto"/>
              <w:bottom w:val="single" w:sz="4" w:space="0" w:color="auto"/>
              <w:right w:val="single" w:sz="4" w:space="0" w:color="auto"/>
            </w:tcBorders>
            <w:shd w:val="clear" w:color="auto" w:fill="auto"/>
            <w:vAlign w:val="center"/>
          </w:tcPr>
          <w:p w14:paraId="51F358BA" w14:textId="77777777" w:rsidR="006B0DCB" w:rsidRPr="00B80B13" w:rsidRDefault="006B0DCB" w:rsidP="00CE7BD2">
            <w:pPr>
              <w:widowControl w:val="0"/>
              <w:rPr>
                <w:sz w:val="16"/>
                <w:szCs w:val="16"/>
              </w:rPr>
            </w:pPr>
          </w:p>
        </w:tc>
        <w:tc>
          <w:tcPr>
            <w:tcW w:w="2552" w:type="dxa"/>
            <w:vMerge/>
            <w:tcBorders>
              <w:left w:val="single" w:sz="4" w:space="0" w:color="auto"/>
              <w:bottom w:val="single" w:sz="4" w:space="0" w:color="auto"/>
              <w:right w:val="single" w:sz="4" w:space="0" w:color="auto"/>
            </w:tcBorders>
            <w:shd w:val="clear" w:color="auto" w:fill="auto"/>
            <w:vAlign w:val="center"/>
          </w:tcPr>
          <w:p w14:paraId="7F9FA904" w14:textId="77777777" w:rsidR="006B0DCB" w:rsidRPr="00B80B13" w:rsidRDefault="006B0DCB" w:rsidP="00CE7BD2">
            <w:pPr>
              <w:widowControl w:val="0"/>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23E94D"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BA09B7"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363AF" w14:textId="77777777" w:rsidR="006B0DCB" w:rsidRPr="00B80B13" w:rsidRDefault="006B0DCB" w:rsidP="00CE7BD2">
            <w:pPr>
              <w:pStyle w:val="2"/>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E3FEE0" w14:textId="77777777" w:rsidR="006B0DCB" w:rsidRPr="00B80B13" w:rsidRDefault="006B0DCB" w:rsidP="00CE7BD2">
            <w:pPr>
              <w:pStyle w:val="2"/>
              <w:rPr>
                <w:sz w:val="16"/>
                <w:szCs w:val="16"/>
              </w:rPr>
            </w:pPr>
          </w:p>
        </w:tc>
        <w:tc>
          <w:tcPr>
            <w:tcW w:w="992" w:type="dxa"/>
            <w:vMerge/>
            <w:tcBorders>
              <w:left w:val="single" w:sz="4" w:space="0" w:color="auto"/>
              <w:right w:val="single" w:sz="4" w:space="0" w:color="auto"/>
            </w:tcBorders>
            <w:shd w:val="clear" w:color="auto" w:fill="auto"/>
          </w:tcPr>
          <w:p w14:paraId="62B5AA18" w14:textId="77777777" w:rsidR="006B0DCB" w:rsidRPr="00B80B13" w:rsidRDefault="006B0DCB" w:rsidP="00CE7BD2">
            <w:pPr>
              <w:widowControl w:val="0"/>
              <w:rPr>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6E4B48F0" w14:textId="77777777" w:rsidR="006B0DCB" w:rsidRPr="00B80B13" w:rsidRDefault="006B0DCB" w:rsidP="00CE7BD2">
            <w:pPr>
              <w:widowControl w:val="0"/>
              <w:rPr>
                <w:sz w:val="16"/>
                <w:szCs w:val="16"/>
              </w:rPr>
            </w:pPr>
          </w:p>
        </w:tc>
      </w:tr>
    </w:tbl>
    <w:p w14:paraId="212FE690" w14:textId="6B363C01" w:rsidR="006B0DCB" w:rsidRPr="00B80B13" w:rsidRDefault="006B0DCB" w:rsidP="006B0DCB">
      <w:pPr>
        <w:widowControl w:val="0"/>
      </w:pPr>
    </w:p>
    <w:p w14:paraId="1AA8D13A" w14:textId="5FF19A95" w:rsidR="001E6E63" w:rsidRPr="00B80B13" w:rsidRDefault="001E6E63" w:rsidP="006B0DCB">
      <w:pPr>
        <w:widowControl w:val="0"/>
      </w:pPr>
    </w:p>
    <w:p w14:paraId="52C43EC3" w14:textId="4DA8A99D" w:rsidR="001E6E63" w:rsidRPr="00B80B13" w:rsidRDefault="001E6E63" w:rsidP="006B0DCB">
      <w:pPr>
        <w:widowControl w:val="0"/>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1E6E63" w:rsidRPr="00B80B13" w14:paraId="28D49F22" w14:textId="77777777" w:rsidTr="00E4234C">
        <w:trPr>
          <w:trHeight w:val="403"/>
          <w:jc w:val="center"/>
        </w:trPr>
        <w:tc>
          <w:tcPr>
            <w:tcW w:w="4820" w:type="dxa"/>
            <w:gridSpan w:val="2"/>
          </w:tcPr>
          <w:p w14:paraId="4B2D708E" w14:textId="77777777" w:rsidR="001E6E63" w:rsidRPr="00B80B13" w:rsidRDefault="001E6E63" w:rsidP="00E4234C">
            <w:pPr>
              <w:widowControl w:val="0"/>
              <w:autoSpaceDE w:val="0"/>
              <w:autoSpaceDN w:val="0"/>
              <w:adjustRightInd w:val="0"/>
              <w:jc w:val="center"/>
              <w:rPr>
                <w:b/>
              </w:rPr>
            </w:pPr>
            <w:r w:rsidRPr="00B80B13">
              <w:rPr>
                <w:b/>
              </w:rPr>
              <w:t>ГРО:</w:t>
            </w:r>
          </w:p>
        </w:tc>
        <w:tc>
          <w:tcPr>
            <w:tcW w:w="4820" w:type="dxa"/>
            <w:gridSpan w:val="2"/>
          </w:tcPr>
          <w:p w14:paraId="2943CB22" w14:textId="77777777" w:rsidR="001E6E63" w:rsidRPr="00B80B13" w:rsidRDefault="001E6E63" w:rsidP="00E4234C">
            <w:pPr>
              <w:widowControl w:val="0"/>
              <w:autoSpaceDE w:val="0"/>
              <w:autoSpaceDN w:val="0"/>
              <w:adjustRightInd w:val="0"/>
              <w:jc w:val="center"/>
              <w:rPr>
                <w:b/>
              </w:rPr>
            </w:pPr>
            <w:r w:rsidRPr="00B80B13">
              <w:rPr>
                <w:b/>
              </w:rPr>
              <w:t>Поставщик:</w:t>
            </w:r>
          </w:p>
        </w:tc>
      </w:tr>
      <w:tr w:rsidR="001E6E63" w:rsidRPr="00B80B13" w14:paraId="094E78B2" w14:textId="77777777" w:rsidTr="00E4234C">
        <w:trPr>
          <w:trHeight w:val="105"/>
          <w:jc w:val="center"/>
        </w:trPr>
        <w:tc>
          <w:tcPr>
            <w:tcW w:w="4820" w:type="dxa"/>
            <w:gridSpan w:val="2"/>
            <w:vAlign w:val="bottom"/>
          </w:tcPr>
          <w:p w14:paraId="7FE9B5A3" w14:textId="77777777" w:rsidR="001E6E63" w:rsidRPr="00B80B13" w:rsidRDefault="001E6E63" w:rsidP="00E4234C">
            <w:pPr>
              <w:widowControl w:val="0"/>
              <w:jc w:val="center"/>
            </w:pPr>
            <w:r w:rsidRPr="00B80B13">
              <w:t>_______________________________</w:t>
            </w:r>
          </w:p>
        </w:tc>
        <w:tc>
          <w:tcPr>
            <w:tcW w:w="4820" w:type="dxa"/>
            <w:gridSpan w:val="2"/>
            <w:vAlign w:val="bottom"/>
          </w:tcPr>
          <w:p w14:paraId="43EA29B2" w14:textId="77777777" w:rsidR="001E6E63" w:rsidRPr="00B80B13" w:rsidRDefault="001E6E63" w:rsidP="00E4234C">
            <w:pPr>
              <w:widowControl w:val="0"/>
              <w:jc w:val="center"/>
            </w:pPr>
            <w:r w:rsidRPr="00B80B13">
              <w:t>_______________________________</w:t>
            </w:r>
          </w:p>
        </w:tc>
      </w:tr>
      <w:tr w:rsidR="001E6E63" w:rsidRPr="00B80B13" w14:paraId="347C40CF" w14:textId="77777777" w:rsidTr="00E4234C">
        <w:trPr>
          <w:trHeight w:val="252"/>
          <w:jc w:val="center"/>
        </w:trPr>
        <w:tc>
          <w:tcPr>
            <w:tcW w:w="4820" w:type="dxa"/>
            <w:gridSpan w:val="2"/>
          </w:tcPr>
          <w:p w14:paraId="2278EEC7" w14:textId="77777777" w:rsidR="001E6E63" w:rsidRPr="00B80B13" w:rsidDel="000E156F" w:rsidRDefault="001E6E63" w:rsidP="00E4234C">
            <w:pPr>
              <w:widowControl w:val="0"/>
              <w:jc w:val="center"/>
              <w:rPr>
                <w:sz w:val="18"/>
                <w:szCs w:val="18"/>
              </w:rPr>
            </w:pPr>
            <w:r w:rsidRPr="00B80B13">
              <w:rPr>
                <w:sz w:val="18"/>
                <w:szCs w:val="18"/>
              </w:rPr>
              <w:t>(должность)</w:t>
            </w:r>
          </w:p>
        </w:tc>
        <w:tc>
          <w:tcPr>
            <w:tcW w:w="4820" w:type="dxa"/>
            <w:gridSpan w:val="2"/>
          </w:tcPr>
          <w:p w14:paraId="146CFEEB" w14:textId="77777777" w:rsidR="001E6E63" w:rsidRPr="00B80B13" w:rsidDel="000E156F" w:rsidRDefault="001E6E63" w:rsidP="00E4234C">
            <w:pPr>
              <w:widowControl w:val="0"/>
              <w:jc w:val="center"/>
              <w:rPr>
                <w:sz w:val="18"/>
                <w:szCs w:val="18"/>
              </w:rPr>
            </w:pPr>
            <w:r w:rsidRPr="00B80B13">
              <w:rPr>
                <w:sz w:val="18"/>
                <w:szCs w:val="18"/>
              </w:rPr>
              <w:t>(должность)</w:t>
            </w:r>
          </w:p>
        </w:tc>
      </w:tr>
      <w:tr w:rsidR="001E6E63" w:rsidRPr="00B80B13" w14:paraId="31C834F9" w14:textId="77777777" w:rsidTr="00E4234C">
        <w:trPr>
          <w:trHeight w:val="525"/>
          <w:jc w:val="center"/>
        </w:trPr>
        <w:tc>
          <w:tcPr>
            <w:tcW w:w="2269" w:type="dxa"/>
            <w:vAlign w:val="bottom"/>
          </w:tcPr>
          <w:p w14:paraId="1DCF0AF6" w14:textId="77777777" w:rsidR="001E6E63" w:rsidRPr="00B80B13" w:rsidRDefault="001E6E63" w:rsidP="00E4234C">
            <w:pPr>
              <w:widowControl w:val="0"/>
              <w:autoSpaceDE w:val="0"/>
              <w:autoSpaceDN w:val="0"/>
              <w:adjustRightInd w:val="0"/>
              <w:jc w:val="center"/>
            </w:pPr>
            <w:r w:rsidRPr="00B80B13">
              <w:t>_____________</w:t>
            </w:r>
          </w:p>
        </w:tc>
        <w:tc>
          <w:tcPr>
            <w:tcW w:w="2551" w:type="dxa"/>
            <w:vAlign w:val="bottom"/>
          </w:tcPr>
          <w:p w14:paraId="2AE436F7" w14:textId="77777777" w:rsidR="001E6E63" w:rsidRPr="00B80B13" w:rsidRDefault="001E6E63" w:rsidP="00E4234C">
            <w:pPr>
              <w:widowControl w:val="0"/>
              <w:autoSpaceDE w:val="0"/>
              <w:autoSpaceDN w:val="0"/>
              <w:adjustRightInd w:val="0"/>
              <w:jc w:val="center"/>
            </w:pPr>
            <w:r w:rsidRPr="00B80B13">
              <w:t>___________________</w:t>
            </w:r>
          </w:p>
        </w:tc>
        <w:tc>
          <w:tcPr>
            <w:tcW w:w="2126" w:type="dxa"/>
            <w:vAlign w:val="bottom"/>
          </w:tcPr>
          <w:p w14:paraId="101D7308" w14:textId="77777777" w:rsidR="001E6E63" w:rsidRPr="00B80B13" w:rsidRDefault="001E6E63" w:rsidP="00E4234C">
            <w:pPr>
              <w:widowControl w:val="0"/>
              <w:autoSpaceDE w:val="0"/>
              <w:autoSpaceDN w:val="0"/>
              <w:adjustRightInd w:val="0"/>
              <w:jc w:val="center"/>
            </w:pPr>
            <w:r w:rsidRPr="00B80B13">
              <w:t>____________</w:t>
            </w:r>
          </w:p>
        </w:tc>
        <w:tc>
          <w:tcPr>
            <w:tcW w:w="2694" w:type="dxa"/>
            <w:vAlign w:val="bottom"/>
          </w:tcPr>
          <w:p w14:paraId="54D2B074" w14:textId="77777777" w:rsidR="001E6E63" w:rsidRPr="00B80B13" w:rsidRDefault="001E6E63" w:rsidP="00E4234C">
            <w:pPr>
              <w:widowControl w:val="0"/>
              <w:autoSpaceDE w:val="0"/>
              <w:autoSpaceDN w:val="0"/>
              <w:adjustRightInd w:val="0"/>
              <w:jc w:val="center"/>
            </w:pPr>
            <w:r w:rsidRPr="00B80B13">
              <w:t>___________________</w:t>
            </w:r>
          </w:p>
        </w:tc>
      </w:tr>
      <w:tr w:rsidR="001E6E63" w:rsidRPr="00B80B13" w14:paraId="03825D27" w14:textId="77777777" w:rsidTr="00E4234C">
        <w:trPr>
          <w:trHeight w:val="173"/>
          <w:jc w:val="center"/>
        </w:trPr>
        <w:tc>
          <w:tcPr>
            <w:tcW w:w="2269" w:type="dxa"/>
          </w:tcPr>
          <w:p w14:paraId="68A4FE56" w14:textId="77777777" w:rsidR="001E6E63" w:rsidRPr="00B80B13" w:rsidRDefault="001E6E63" w:rsidP="00E4234C">
            <w:pPr>
              <w:widowControl w:val="0"/>
              <w:autoSpaceDE w:val="0"/>
              <w:autoSpaceDN w:val="0"/>
              <w:adjustRightInd w:val="0"/>
              <w:jc w:val="center"/>
              <w:rPr>
                <w:sz w:val="18"/>
                <w:szCs w:val="18"/>
              </w:rPr>
            </w:pPr>
            <w:r w:rsidRPr="00B80B13">
              <w:rPr>
                <w:sz w:val="18"/>
                <w:szCs w:val="18"/>
              </w:rPr>
              <w:t>(подпись)</w:t>
            </w:r>
          </w:p>
        </w:tc>
        <w:tc>
          <w:tcPr>
            <w:tcW w:w="2551" w:type="dxa"/>
          </w:tcPr>
          <w:p w14:paraId="1CBE06D5" w14:textId="77777777" w:rsidR="001E6E63" w:rsidRPr="00B80B13" w:rsidRDefault="001E6E63" w:rsidP="00E4234C">
            <w:pPr>
              <w:widowControl w:val="0"/>
              <w:autoSpaceDE w:val="0"/>
              <w:autoSpaceDN w:val="0"/>
              <w:adjustRightInd w:val="0"/>
              <w:jc w:val="center"/>
              <w:rPr>
                <w:sz w:val="18"/>
                <w:szCs w:val="18"/>
              </w:rPr>
            </w:pPr>
            <w:r w:rsidRPr="00B80B13">
              <w:rPr>
                <w:sz w:val="18"/>
                <w:szCs w:val="18"/>
              </w:rPr>
              <w:t>(инициалы, фамилия)</w:t>
            </w:r>
          </w:p>
        </w:tc>
        <w:tc>
          <w:tcPr>
            <w:tcW w:w="2126" w:type="dxa"/>
          </w:tcPr>
          <w:p w14:paraId="4118C7D6" w14:textId="77777777" w:rsidR="001E6E63" w:rsidRPr="00B80B13" w:rsidRDefault="001E6E63" w:rsidP="00E4234C">
            <w:pPr>
              <w:widowControl w:val="0"/>
              <w:autoSpaceDE w:val="0"/>
              <w:autoSpaceDN w:val="0"/>
              <w:adjustRightInd w:val="0"/>
              <w:jc w:val="center"/>
              <w:rPr>
                <w:sz w:val="18"/>
                <w:szCs w:val="18"/>
              </w:rPr>
            </w:pPr>
            <w:r w:rsidRPr="00B80B13">
              <w:rPr>
                <w:sz w:val="18"/>
                <w:szCs w:val="18"/>
              </w:rPr>
              <w:t>(подпись)</w:t>
            </w:r>
          </w:p>
        </w:tc>
        <w:tc>
          <w:tcPr>
            <w:tcW w:w="2694" w:type="dxa"/>
          </w:tcPr>
          <w:p w14:paraId="6EB727E5" w14:textId="77777777" w:rsidR="001E6E63" w:rsidRPr="00B80B13" w:rsidRDefault="001E6E63" w:rsidP="00E4234C">
            <w:pPr>
              <w:widowControl w:val="0"/>
              <w:autoSpaceDE w:val="0"/>
              <w:autoSpaceDN w:val="0"/>
              <w:adjustRightInd w:val="0"/>
              <w:jc w:val="center"/>
              <w:rPr>
                <w:sz w:val="18"/>
                <w:szCs w:val="18"/>
              </w:rPr>
            </w:pPr>
            <w:r w:rsidRPr="00B80B13">
              <w:rPr>
                <w:sz w:val="18"/>
                <w:szCs w:val="18"/>
              </w:rPr>
              <w:t>(инициалы, фамилия)</w:t>
            </w:r>
          </w:p>
        </w:tc>
      </w:tr>
      <w:tr w:rsidR="001E6E63" w:rsidRPr="00B80B13" w14:paraId="1965C0CE" w14:textId="77777777" w:rsidTr="00E4234C">
        <w:trPr>
          <w:trHeight w:val="269"/>
          <w:jc w:val="center"/>
        </w:trPr>
        <w:tc>
          <w:tcPr>
            <w:tcW w:w="4820" w:type="dxa"/>
            <w:gridSpan w:val="2"/>
          </w:tcPr>
          <w:p w14:paraId="3B3C5671" w14:textId="77777777" w:rsidR="001E6E63" w:rsidRPr="00B80B13" w:rsidRDefault="001E6E63" w:rsidP="00E4234C">
            <w:pPr>
              <w:widowControl w:val="0"/>
              <w:autoSpaceDE w:val="0"/>
              <w:autoSpaceDN w:val="0"/>
              <w:adjustRightInd w:val="0"/>
            </w:pPr>
            <w:r w:rsidRPr="00B80B13">
              <w:t xml:space="preserve"> «___» ______ 20__ г.</w:t>
            </w:r>
          </w:p>
        </w:tc>
        <w:tc>
          <w:tcPr>
            <w:tcW w:w="4820" w:type="dxa"/>
            <w:gridSpan w:val="2"/>
          </w:tcPr>
          <w:p w14:paraId="14CD0C83" w14:textId="77777777" w:rsidR="001E6E63" w:rsidRPr="00B80B13" w:rsidRDefault="001E6E63" w:rsidP="00E4234C">
            <w:pPr>
              <w:widowControl w:val="0"/>
              <w:autoSpaceDE w:val="0"/>
              <w:autoSpaceDN w:val="0"/>
              <w:adjustRightInd w:val="0"/>
            </w:pPr>
            <w:r w:rsidRPr="00B80B13">
              <w:t xml:space="preserve"> «___» ______ 20__ г.</w:t>
            </w:r>
          </w:p>
        </w:tc>
      </w:tr>
      <w:tr w:rsidR="001E6E63" w:rsidRPr="00B80B13" w14:paraId="391BC397" w14:textId="77777777" w:rsidTr="00E4234C">
        <w:trPr>
          <w:trHeight w:val="127"/>
          <w:jc w:val="center"/>
        </w:trPr>
        <w:tc>
          <w:tcPr>
            <w:tcW w:w="4820" w:type="dxa"/>
            <w:gridSpan w:val="2"/>
          </w:tcPr>
          <w:p w14:paraId="6FA24FB0" w14:textId="77777777" w:rsidR="001E6E63" w:rsidRPr="00B80B13" w:rsidRDefault="001E6E63" w:rsidP="00E4234C">
            <w:pPr>
              <w:widowControl w:val="0"/>
              <w:autoSpaceDE w:val="0"/>
              <w:autoSpaceDN w:val="0"/>
              <w:adjustRightInd w:val="0"/>
              <w:jc w:val="center"/>
            </w:pPr>
            <w:r w:rsidRPr="00B80B13">
              <w:t>М. П.</w:t>
            </w:r>
          </w:p>
        </w:tc>
        <w:tc>
          <w:tcPr>
            <w:tcW w:w="4820" w:type="dxa"/>
            <w:gridSpan w:val="2"/>
          </w:tcPr>
          <w:p w14:paraId="40D7FD43" w14:textId="77777777" w:rsidR="001E6E63" w:rsidRPr="00B80B13" w:rsidRDefault="001E6E63" w:rsidP="00E4234C">
            <w:pPr>
              <w:widowControl w:val="0"/>
              <w:autoSpaceDE w:val="0"/>
              <w:autoSpaceDN w:val="0"/>
              <w:adjustRightInd w:val="0"/>
              <w:jc w:val="center"/>
            </w:pPr>
            <w:r w:rsidRPr="00B80B13">
              <w:t>М. П.</w:t>
            </w:r>
          </w:p>
        </w:tc>
      </w:tr>
      <w:tr w:rsidR="001E6E63" w:rsidRPr="00B80B13" w14:paraId="4AC6139E" w14:textId="77777777" w:rsidTr="00E4234C">
        <w:trPr>
          <w:trHeight w:val="127"/>
          <w:jc w:val="center"/>
        </w:trPr>
        <w:tc>
          <w:tcPr>
            <w:tcW w:w="4820" w:type="dxa"/>
            <w:gridSpan w:val="2"/>
          </w:tcPr>
          <w:p w14:paraId="792B3FEF" w14:textId="77777777" w:rsidR="001E6E63" w:rsidRPr="00B80B13" w:rsidRDefault="001E6E63" w:rsidP="00E4234C">
            <w:pPr>
              <w:widowControl w:val="0"/>
              <w:autoSpaceDE w:val="0"/>
              <w:autoSpaceDN w:val="0"/>
              <w:adjustRightInd w:val="0"/>
              <w:jc w:val="center"/>
            </w:pPr>
          </w:p>
        </w:tc>
        <w:tc>
          <w:tcPr>
            <w:tcW w:w="4820" w:type="dxa"/>
            <w:gridSpan w:val="2"/>
          </w:tcPr>
          <w:p w14:paraId="0B40A9FD" w14:textId="77777777" w:rsidR="001E6E63" w:rsidRPr="00B80B13" w:rsidRDefault="001E6E63" w:rsidP="00E4234C">
            <w:pPr>
              <w:widowControl w:val="0"/>
              <w:autoSpaceDE w:val="0"/>
              <w:autoSpaceDN w:val="0"/>
              <w:adjustRightInd w:val="0"/>
              <w:jc w:val="center"/>
            </w:pPr>
          </w:p>
        </w:tc>
      </w:tr>
    </w:tbl>
    <w:p w14:paraId="5A7FBFA7" w14:textId="2D3DC0DE" w:rsidR="001E6E63" w:rsidRPr="00B80B13" w:rsidRDefault="001E6E63" w:rsidP="006B0DCB">
      <w:pPr>
        <w:widowControl w:val="0"/>
      </w:pPr>
    </w:p>
    <w:p w14:paraId="3C119E9E" w14:textId="3626DB7D" w:rsidR="001E6E63" w:rsidRPr="00B80B13" w:rsidRDefault="001E6E63" w:rsidP="006B0DCB">
      <w:pPr>
        <w:widowControl w:val="0"/>
      </w:pPr>
    </w:p>
    <w:p w14:paraId="28909170" w14:textId="3DEE4F79" w:rsidR="001E6E63" w:rsidRPr="00B80B13" w:rsidRDefault="001E6E63" w:rsidP="001E6E63">
      <w:pPr>
        <w:widowControl w:val="0"/>
        <w:sectPr w:rsidR="001E6E63" w:rsidRPr="00B80B13" w:rsidSect="00214B25">
          <w:pgSz w:w="16838" w:h="11906" w:orient="landscape"/>
          <w:pgMar w:top="1418" w:right="1134" w:bottom="1134" w:left="1134" w:header="709" w:footer="709" w:gutter="0"/>
          <w:cols w:space="708"/>
          <w:titlePg/>
          <w:docGrid w:linePitch="360"/>
        </w:sectPr>
      </w:pPr>
    </w:p>
    <w:p w14:paraId="670E9C49" w14:textId="0CB54301" w:rsidR="001E6E63" w:rsidRPr="00B80B13" w:rsidRDefault="001E6E63" w:rsidP="001E6E63">
      <w:pPr>
        <w:widowControl w:val="0"/>
        <w:ind w:left="5812"/>
      </w:pPr>
      <w:r w:rsidRPr="00B80B13">
        <w:lastRenderedPageBreak/>
        <w:t>Приложение № 2</w:t>
      </w:r>
    </w:p>
    <w:p w14:paraId="368E91B5" w14:textId="77777777" w:rsidR="001E6E63" w:rsidRPr="00B80B13" w:rsidRDefault="001E6E63" w:rsidP="001E6E63">
      <w:pPr>
        <w:widowControl w:val="0"/>
        <w:ind w:left="5812"/>
      </w:pPr>
      <w:r w:rsidRPr="00B80B13">
        <w:t xml:space="preserve">к Договору транспортировки газа </w:t>
      </w:r>
    </w:p>
    <w:p w14:paraId="1678A9E5" w14:textId="77777777" w:rsidR="001E6E63" w:rsidRPr="00B80B13" w:rsidRDefault="001E6E63" w:rsidP="001E6E63">
      <w:pPr>
        <w:widowControl w:val="0"/>
        <w:ind w:left="5812"/>
      </w:pPr>
      <w:r w:rsidRPr="00B80B13">
        <w:t>от ______________ № _________</w:t>
      </w:r>
    </w:p>
    <w:p w14:paraId="2E1A6134" w14:textId="77777777" w:rsidR="001E6E63" w:rsidRPr="00B80B13" w:rsidRDefault="001E6E63" w:rsidP="001E6E63">
      <w:pPr>
        <w:widowControl w:val="0"/>
        <w:jc w:val="right"/>
        <w:rPr>
          <w:sz w:val="20"/>
          <w:szCs w:val="20"/>
        </w:rPr>
      </w:pPr>
    </w:p>
    <w:p w14:paraId="450FC568" w14:textId="77777777" w:rsidR="001E6E63" w:rsidRPr="00B80B13" w:rsidRDefault="001E6E63" w:rsidP="001E6E63">
      <w:pPr>
        <w:widowControl w:val="0"/>
        <w:rPr>
          <w:sz w:val="20"/>
          <w:szCs w:val="20"/>
        </w:rPr>
      </w:pPr>
    </w:p>
    <w:p w14:paraId="0915057F" w14:textId="77777777" w:rsidR="001E6E63" w:rsidRPr="00B80B13" w:rsidRDefault="001E6E63" w:rsidP="001E6E63">
      <w:pPr>
        <w:widowControl w:val="0"/>
        <w:jc w:val="center"/>
        <w:rPr>
          <w:b/>
          <w:sz w:val="28"/>
          <w:szCs w:val="28"/>
        </w:rPr>
      </w:pPr>
      <w:r w:rsidRPr="00B80B13">
        <w:rPr>
          <w:b/>
          <w:sz w:val="28"/>
          <w:szCs w:val="28"/>
        </w:rPr>
        <w:t xml:space="preserve">Перечень уполномоченных представителей Сторон, </w:t>
      </w:r>
    </w:p>
    <w:p w14:paraId="06807D08" w14:textId="77777777" w:rsidR="001E6E63" w:rsidRPr="00B80B13" w:rsidRDefault="001E6E63" w:rsidP="001E6E63">
      <w:pPr>
        <w:widowControl w:val="0"/>
        <w:jc w:val="center"/>
        <w:rPr>
          <w:b/>
          <w:sz w:val="28"/>
          <w:szCs w:val="28"/>
        </w:rPr>
      </w:pPr>
      <w:r w:rsidRPr="00B80B13">
        <w:rPr>
          <w:b/>
          <w:sz w:val="28"/>
          <w:szCs w:val="28"/>
        </w:rPr>
        <w:t xml:space="preserve">имеющих право подписывать акты и получать документы, </w:t>
      </w:r>
    </w:p>
    <w:p w14:paraId="0A494F9C" w14:textId="77777777" w:rsidR="001E6E63" w:rsidRPr="00B80B13" w:rsidRDefault="001E6E63" w:rsidP="001E6E63">
      <w:pPr>
        <w:widowControl w:val="0"/>
        <w:jc w:val="center"/>
        <w:rPr>
          <w:b/>
          <w:sz w:val="28"/>
          <w:szCs w:val="28"/>
        </w:rPr>
      </w:pPr>
      <w:r w:rsidRPr="00B80B13">
        <w:rPr>
          <w:b/>
          <w:sz w:val="28"/>
          <w:szCs w:val="28"/>
        </w:rPr>
        <w:t>указанные в Договоре транспортировки газа</w:t>
      </w:r>
    </w:p>
    <w:p w14:paraId="397FD3E3" w14:textId="77777777" w:rsidR="001E6E63" w:rsidRPr="00B80B13" w:rsidRDefault="001E6E63" w:rsidP="001E6E63">
      <w:pPr>
        <w:widowControl w:val="0"/>
        <w:jc w:val="center"/>
        <w:rPr>
          <w:sz w:val="28"/>
          <w:szCs w:val="28"/>
        </w:rPr>
      </w:pPr>
    </w:p>
    <w:p w14:paraId="77F0787D" w14:textId="77777777" w:rsidR="001E6E63" w:rsidRPr="00B80B13" w:rsidRDefault="001E6E63" w:rsidP="001E6E63">
      <w:pPr>
        <w:widowControl w:val="0"/>
        <w:jc w:val="center"/>
        <w:rPr>
          <w:sz w:val="28"/>
          <w:szCs w:val="28"/>
        </w:rPr>
      </w:pPr>
    </w:p>
    <w:p w14:paraId="5F4B491F" w14:textId="77777777" w:rsidR="001E6E63" w:rsidRPr="00B80B13" w:rsidRDefault="001E6E63" w:rsidP="001E6E63">
      <w:pPr>
        <w:widowControl w:val="0"/>
        <w:jc w:val="both"/>
        <w:rPr>
          <w:b/>
          <w:sz w:val="28"/>
          <w:szCs w:val="28"/>
        </w:rPr>
      </w:pPr>
      <w:r w:rsidRPr="00B80B13">
        <w:rPr>
          <w:b/>
          <w:sz w:val="28"/>
          <w:szCs w:val="28"/>
        </w:rPr>
        <w:t>ГРО:</w:t>
      </w:r>
    </w:p>
    <w:p w14:paraId="664111E3" w14:textId="77777777" w:rsidR="001E6E63" w:rsidRPr="00B80B13" w:rsidRDefault="001E6E63" w:rsidP="001E6E63">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3177"/>
        <w:gridCol w:w="3355"/>
      </w:tblGrid>
      <w:tr w:rsidR="001E6E63" w:rsidRPr="00B80B13" w14:paraId="07E9E9D3" w14:textId="77777777" w:rsidTr="00E4234C">
        <w:trPr>
          <w:trHeight w:val="709"/>
        </w:trPr>
        <w:tc>
          <w:tcPr>
            <w:tcW w:w="2977" w:type="dxa"/>
            <w:vAlign w:val="center"/>
          </w:tcPr>
          <w:p w14:paraId="69581352" w14:textId="77777777" w:rsidR="001E6E63" w:rsidRPr="00B80B13" w:rsidRDefault="001E6E63" w:rsidP="00E4234C">
            <w:pPr>
              <w:widowControl w:val="0"/>
              <w:jc w:val="center"/>
              <w:rPr>
                <w:b/>
              </w:rPr>
            </w:pPr>
            <w:r w:rsidRPr="00B80B13">
              <w:rPr>
                <w:b/>
              </w:rPr>
              <w:t>Должность</w:t>
            </w:r>
          </w:p>
        </w:tc>
        <w:tc>
          <w:tcPr>
            <w:tcW w:w="3260" w:type="dxa"/>
            <w:vAlign w:val="center"/>
          </w:tcPr>
          <w:p w14:paraId="72EA132B" w14:textId="77777777" w:rsidR="001E6E63" w:rsidRPr="00B80B13" w:rsidRDefault="001E6E63" w:rsidP="00E4234C">
            <w:pPr>
              <w:widowControl w:val="0"/>
              <w:jc w:val="center"/>
              <w:rPr>
                <w:b/>
              </w:rPr>
            </w:pPr>
            <w:r w:rsidRPr="00B80B13">
              <w:rPr>
                <w:b/>
              </w:rPr>
              <w:t>Ф. И. О.</w:t>
            </w:r>
          </w:p>
        </w:tc>
        <w:tc>
          <w:tcPr>
            <w:tcW w:w="3402" w:type="dxa"/>
            <w:vAlign w:val="center"/>
          </w:tcPr>
          <w:p w14:paraId="18EE456B" w14:textId="77777777" w:rsidR="001E6E63" w:rsidRPr="00B80B13" w:rsidRDefault="001E6E63" w:rsidP="00E4234C">
            <w:pPr>
              <w:widowControl w:val="0"/>
              <w:jc w:val="center"/>
              <w:rPr>
                <w:b/>
              </w:rPr>
            </w:pPr>
            <w:r w:rsidRPr="00B80B13">
              <w:rPr>
                <w:b/>
              </w:rPr>
              <w:t>Полномочия представителя ГРО</w:t>
            </w:r>
          </w:p>
        </w:tc>
      </w:tr>
      <w:tr w:rsidR="001E6E63" w:rsidRPr="00B80B13" w14:paraId="2E337394" w14:textId="77777777" w:rsidTr="00E4234C">
        <w:tc>
          <w:tcPr>
            <w:tcW w:w="2977" w:type="dxa"/>
          </w:tcPr>
          <w:p w14:paraId="33BBEFDC" w14:textId="77777777" w:rsidR="001E6E63" w:rsidRPr="00B80B13" w:rsidRDefault="001E6E63" w:rsidP="00E4234C">
            <w:pPr>
              <w:widowControl w:val="0"/>
              <w:jc w:val="both"/>
            </w:pPr>
          </w:p>
        </w:tc>
        <w:tc>
          <w:tcPr>
            <w:tcW w:w="3260" w:type="dxa"/>
          </w:tcPr>
          <w:p w14:paraId="4BEDAB34" w14:textId="77777777" w:rsidR="001E6E63" w:rsidRPr="00B80B13" w:rsidRDefault="001E6E63" w:rsidP="00E4234C">
            <w:pPr>
              <w:widowControl w:val="0"/>
              <w:jc w:val="both"/>
            </w:pPr>
          </w:p>
        </w:tc>
        <w:tc>
          <w:tcPr>
            <w:tcW w:w="3402" w:type="dxa"/>
          </w:tcPr>
          <w:p w14:paraId="77CDD363" w14:textId="77777777" w:rsidR="001E6E63" w:rsidRPr="00B80B13" w:rsidRDefault="001E6E63" w:rsidP="00E4234C">
            <w:pPr>
              <w:widowControl w:val="0"/>
              <w:jc w:val="both"/>
            </w:pPr>
          </w:p>
        </w:tc>
      </w:tr>
      <w:tr w:rsidR="001E6E63" w:rsidRPr="00B80B13" w14:paraId="057A6CC7" w14:textId="77777777" w:rsidTr="00E4234C">
        <w:tc>
          <w:tcPr>
            <w:tcW w:w="2977" w:type="dxa"/>
          </w:tcPr>
          <w:p w14:paraId="06E5BCED" w14:textId="77777777" w:rsidR="001E6E63" w:rsidRPr="00B80B13" w:rsidRDefault="001E6E63" w:rsidP="00E4234C">
            <w:pPr>
              <w:widowControl w:val="0"/>
              <w:jc w:val="both"/>
            </w:pPr>
          </w:p>
        </w:tc>
        <w:tc>
          <w:tcPr>
            <w:tcW w:w="3260" w:type="dxa"/>
          </w:tcPr>
          <w:p w14:paraId="368D8081" w14:textId="77777777" w:rsidR="001E6E63" w:rsidRPr="00B80B13" w:rsidRDefault="001E6E63" w:rsidP="00E4234C">
            <w:pPr>
              <w:widowControl w:val="0"/>
              <w:jc w:val="both"/>
            </w:pPr>
          </w:p>
        </w:tc>
        <w:tc>
          <w:tcPr>
            <w:tcW w:w="3402" w:type="dxa"/>
          </w:tcPr>
          <w:p w14:paraId="6D879560" w14:textId="77777777" w:rsidR="001E6E63" w:rsidRPr="00B80B13" w:rsidRDefault="001E6E63" w:rsidP="00E4234C">
            <w:pPr>
              <w:widowControl w:val="0"/>
              <w:jc w:val="both"/>
            </w:pPr>
          </w:p>
        </w:tc>
      </w:tr>
      <w:tr w:rsidR="001E6E63" w:rsidRPr="00B80B13" w14:paraId="43988B45" w14:textId="77777777" w:rsidTr="00E4234C">
        <w:tc>
          <w:tcPr>
            <w:tcW w:w="2977" w:type="dxa"/>
          </w:tcPr>
          <w:p w14:paraId="44ABCD28" w14:textId="77777777" w:rsidR="001E6E63" w:rsidRPr="00B80B13" w:rsidRDefault="001E6E63" w:rsidP="00E4234C">
            <w:pPr>
              <w:widowControl w:val="0"/>
              <w:jc w:val="both"/>
            </w:pPr>
          </w:p>
        </w:tc>
        <w:tc>
          <w:tcPr>
            <w:tcW w:w="3260" w:type="dxa"/>
          </w:tcPr>
          <w:p w14:paraId="0DEA6096" w14:textId="77777777" w:rsidR="001E6E63" w:rsidRPr="00B80B13" w:rsidRDefault="001E6E63" w:rsidP="00E4234C">
            <w:pPr>
              <w:widowControl w:val="0"/>
              <w:jc w:val="both"/>
            </w:pPr>
          </w:p>
        </w:tc>
        <w:tc>
          <w:tcPr>
            <w:tcW w:w="3402" w:type="dxa"/>
          </w:tcPr>
          <w:p w14:paraId="738800ED" w14:textId="77777777" w:rsidR="001E6E63" w:rsidRPr="00B80B13" w:rsidRDefault="001E6E63" w:rsidP="00E4234C">
            <w:pPr>
              <w:widowControl w:val="0"/>
              <w:jc w:val="both"/>
            </w:pPr>
          </w:p>
        </w:tc>
      </w:tr>
    </w:tbl>
    <w:p w14:paraId="4E23A39E" w14:textId="77777777" w:rsidR="001E6E63" w:rsidRPr="00B80B13" w:rsidRDefault="001E6E63" w:rsidP="001E6E63">
      <w:pPr>
        <w:widowControl w:val="0"/>
        <w:jc w:val="both"/>
      </w:pPr>
    </w:p>
    <w:p w14:paraId="4848BE2A" w14:textId="77777777" w:rsidR="001E6E63" w:rsidRPr="00B80B13" w:rsidRDefault="001E6E63" w:rsidP="001E6E63">
      <w:pPr>
        <w:widowControl w:val="0"/>
        <w:jc w:val="both"/>
      </w:pPr>
    </w:p>
    <w:p w14:paraId="29B41BF7" w14:textId="46D14ECC" w:rsidR="001E6E63" w:rsidRPr="00B80B13" w:rsidRDefault="007E191E" w:rsidP="001E6E63">
      <w:pPr>
        <w:widowControl w:val="0"/>
        <w:jc w:val="both"/>
        <w:rPr>
          <w:b/>
          <w:sz w:val="28"/>
          <w:szCs w:val="28"/>
        </w:rPr>
      </w:pPr>
      <w:r w:rsidRPr="00B80B13">
        <w:rPr>
          <w:b/>
          <w:sz w:val="28"/>
          <w:szCs w:val="28"/>
        </w:rPr>
        <w:t>Поставщ</w:t>
      </w:r>
      <w:r w:rsidR="001E6E63" w:rsidRPr="00B80B13">
        <w:rPr>
          <w:b/>
          <w:sz w:val="28"/>
          <w:szCs w:val="28"/>
        </w:rPr>
        <w:t>ик:</w:t>
      </w:r>
    </w:p>
    <w:p w14:paraId="7DA189E0" w14:textId="77777777" w:rsidR="001E6E63" w:rsidRPr="00B80B13" w:rsidRDefault="001E6E63" w:rsidP="001E6E63">
      <w:pPr>
        <w:widowControl w:val="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3177"/>
        <w:gridCol w:w="3355"/>
      </w:tblGrid>
      <w:tr w:rsidR="001E6E63" w:rsidRPr="00B80B13" w14:paraId="3A61D617" w14:textId="77777777" w:rsidTr="00E4234C">
        <w:trPr>
          <w:trHeight w:val="700"/>
        </w:trPr>
        <w:tc>
          <w:tcPr>
            <w:tcW w:w="2977" w:type="dxa"/>
            <w:vAlign w:val="center"/>
          </w:tcPr>
          <w:p w14:paraId="39334A97" w14:textId="77777777" w:rsidR="001E6E63" w:rsidRPr="00B80B13" w:rsidRDefault="001E6E63" w:rsidP="00E4234C">
            <w:pPr>
              <w:widowControl w:val="0"/>
              <w:jc w:val="center"/>
              <w:rPr>
                <w:b/>
              </w:rPr>
            </w:pPr>
            <w:r w:rsidRPr="00B80B13">
              <w:rPr>
                <w:b/>
              </w:rPr>
              <w:t>Должность</w:t>
            </w:r>
          </w:p>
        </w:tc>
        <w:tc>
          <w:tcPr>
            <w:tcW w:w="3260" w:type="dxa"/>
            <w:vAlign w:val="center"/>
          </w:tcPr>
          <w:p w14:paraId="7FC15233" w14:textId="77777777" w:rsidR="001E6E63" w:rsidRPr="00B80B13" w:rsidRDefault="001E6E63" w:rsidP="00E4234C">
            <w:pPr>
              <w:widowControl w:val="0"/>
              <w:jc w:val="center"/>
              <w:rPr>
                <w:b/>
              </w:rPr>
            </w:pPr>
            <w:r w:rsidRPr="00B80B13">
              <w:rPr>
                <w:b/>
              </w:rPr>
              <w:t>Ф. И. О.</w:t>
            </w:r>
          </w:p>
        </w:tc>
        <w:tc>
          <w:tcPr>
            <w:tcW w:w="3402" w:type="dxa"/>
            <w:vAlign w:val="center"/>
          </w:tcPr>
          <w:p w14:paraId="367B7C71" w14:textId="62FB523E" w:rsidR="001E6E63" w:rsidRPr="00B80B13" w:rsidRDefault="001E6E63" w:rsidP="007E191E">
            <w:pPr>
              <w:widowControl w:val="0"/>
              <w:jc w:val="center"/>
              <w:rPr>
                <w:b/>
              </w:rPr>
            </w:pPr>
            <w:r w:rsidRPr="00B80B13">
              <w:rPr>
                <w:b/>
              </w:rPr>
              <w:t xml:space="preserve">Полномочия представителя </w:t>
            </w:r>
            <w:r w:rsidR="007E191E" w:rsidRPr="00B80B13">
              <w:rPr>
                <w:b/>
              </w:rPr>
              <w:t>Поставщика</w:t>
            </w:r>
          </w:p>
        </w:tc>
      </w:tr>
      <w:tr w:rsidR="001E6E63" w:rsidRPr="00B80B13" w14:paraId="7F684EBD" w14:textId="77777777" w:rsidTr="00E4234C">
        <w:tc>
          <w:tcPr>
            <w:tcW w:w="2977" w:type="dxa"/>
          </w:tcPr>
          <w:p w14:paraId="565EFE6E" w14:textId="77777777" w:rsidR="001E6E63" w:rsidRPr="00B80B13" w:rsidRDefault="001E6E63" w:rsidP="00E4234C">
            <w:pPr>
              <w:widowControl w:val="0"/>
              <w:jc w:val="both"/>
            </w:pPr>
          </w:p>
        </w:tc>
        <w:tc>
          <w:tcPr>
            <w:tcW w:w="3260" w:type="dxa"/>
          </w:tcPr>
          <w:p w14:paraId="1553A625" w14:textId="77777777" w:rsidR="001E6E63" w:rsidRPr="00B80B13" w:rsidRDefault="001E6E63" w:rsidP="00E4234C">
            <w:pPr>
              <w:widowControl w:val="0"/>
              <w:jc w:val="both"/>
            </w:pPr>
          </w:p>
        </w:tc>
        <w:tc>
          <w:tcPr>
            <w:tcW w:w="3402" w:type="dxa"/>
          </w:tcPr>
          <w:p w14:paraId="4519874C" w14:textId="77777777" w:rsidR="001E6E63" w:rsidRPr="00B80B13" w:rsidRDefault="001E6E63" w:rsidP="00E4234C">
            <w:pPr>
              <w:widowControl w:val="0"/>
              <w:jc w:val="both"/>
            </w:pPr>
          </w:p>
        </w:tc>
      </w:tr>
      <w:tr w:rsidR="001E6E63" w:rsidRPr="00B80B13" w14:paraId="32D1385D" w14:textId="77777777" w:rsidTr="00E4234C">
        <w:tc>
          <w:tcPr>
            <w:tcW w:w="2977" w:type="dxa"/>
          </w:tcPr>
          <w:p w14:paraId="5FA1AA96" w14:textId="77777777" w:rsidR="001E6E63" w:rsidRPr="00B80B13" w:rsidRDefault="001E6E63" w:rsidP="00E4234C">
            <w:pPr>
              <w:widowControl w:val="0"/>
              <w:jc w:val="both"/>
            </w:pPr>
          </w:p>
        </w:tc>
        <w:tc>
          <w:tcPr>
            <w:tcW w:w="3260" w:type="dxa"/>
          </w:tcPr>
          <w:p w14:paraId="581A1522" w14:textId="77777777" w:rsidR="001E6E63" w:rsidRPr="00B80B13" w:rsidRDefault="001E6E63" w:rsidP="00E4234C">
            <w:pPr>
              <w:widowControl w:val="0"/>
              <w:jc w:val="both"/>
            </w:pPr>
          </w:p>
        </w:tc>
        <w:tc>
          <w:tcPr>
            <w:tcW w:w="3402" w:type="dxa"/>
          </w:tcPr>
          <w:p w14:paraId="7BA98E9E" w14:textId="77777777" w:rsidR="001E6E63" w:rsidRPr="00B80B13" w:rsidRDefault="001E6E63" w:rsidP="00E4234C">
            <w:pPr>
              <w:widowControl w:val="0"/>
              <w:jc w:val="both"/>
            </w:pPr>
          </w:p>
        </w:tc>
      </w:tr>
      <w:tr w:rsidR="001E6E63" w:rsidRPr="00B80B13" w14:paraId="20AD9448" w14:textId="77777777" w:rsidTr="00E4234C">
        <w:tc>
          <w:tcPr>
            <w:tcW w:w="2977" w:type="dxa"/>
          </w:tcPr>
          <w:p w14:paraId="1F6C1018" w14:textId="77777777" w:rsidR="001E6E63" w:rsidRPr="00B80B13" w:rsidRDefault="001E6E63" w:rsidP="00E4234C">
            <w:pPr>
              <w:widowControl w:val="0"/>
              <w:jc w:val="both"/>
            </w:pPr>
          </w:p>
        </w:tc>
        <w:tc>
          <w:tcPr>
            <w:tcW w:w="3260" w:type="dxa"/>
          </w:tcPr>
          <w:p w14:paraId="0FB22710" w14:textId="77777777" w:rsidR="001E6E63" w:rsidRPr="00B80B13" w:rsidRDefault="001E6E63" w:rsidP="00E4234C">
            <w:pPr>
              <w:widowControl w:val="0"/>
              <w:jc w:val="both"/>
            </w:pPr>
          </w:p>
        </w:tc>
        <w:tc>
          <w:tcPr>
            <w:tcW w:w="3402" w:type="dxa"/>
          </w:tcPr>
          <w:p w14:paraId="40914915" w14:textId="77777777" w:rsidR="001E6E63" w:rsidRPr="00B80B13" w:rsidRDefault="001E6E63" w:rsidP="00E4234C">
            <w:pPr>
              <w:widowControl w:val="0"/>
              <w:jc w:val="both"/>
            </w:pPr>
          </w:p>
        </w:tc>
      </w:tr>
    </w:tbl>
    <w:p w14:paraId="413DA967" w14:textId="6C0618D4" w:rsidR="001E6E63" w:rsidRPr="00B80B13" w:rsidRDefault="001E6E63" w:rsidP="006B0DCB">
      <w:pPr>
        <w:widowControl w:val="0"/>
      </w:pPr>
    </w:p>
    <w:p w14:paraId="3283D390" w14:textId="646976DB" w:rsidR="001E6E63" w:rsidRPr="00B80B13" w:rsidRDefault="001E6E63" w:rsidP="006B0DCB">
      <w:pPr>
        <w:widowControl w:val="0"/>
      </w:pPr>
    </w:p>
    <w:p w14:paraId="349C68AA" w14:textId="557A5723" w:rsidR="001E6E63" w:rsidRPr="00B80B13" w:rsidRDefault="001E6E63" w:rsidP="006B0DCB">
      <w:pPr>
        <w:widowControl w:val="0"/>
      </w:pPr>
    </w:p>
    <w:p w14:paraId="516DBF77" w14:textId="77777777" w:rsidR="001E6E63" w:rsidRPr="00B80B13" w:rsidRDefault="001E6E63" w:rsidP="006B0DCB">
      <w:pPr>
        <w:widowControl w:val="0"/>
      </w:pPr>
    </w:p>
    <w:p w14:paraId="47D3E887" w14:textId="77777777" w:rsidR="006B0DCB" w:rsidRPr="00B80B13" w:rsidRDefault="006B0DCB" w:rsidP="006B0DCB">
      <w:pPr>
        <w:widowControl w:val="0"/>
      </w:pPr>
    </w:p>
    <w:tbl>
      <w:tblPr>
        <w:tblW w:w="9640" w:type="dxa"/>
        <w:jc w:val="center"/>
        <w:tblLayout w:type="fixed"/>
        <w:tblCellMar>
          <w:left w:w="0" w:type="dxa"/>
          <w:right w:w="0" w:type="dxa"/>
        </w:tblCellMar>
        <w:tblLook w:val="0000" w:firstRow="0" w:lastRow="0" w:firstColumn="0" w:lastColumn="0" w:noHBand="0" w:noVBand="0"/>
      </w:tblPr>
      <w:tblGrid>
        <w:gridCol w:w="2269"/>
        <w:gridCol w:w="2551"/>
        <w:gridCol w:w="2126"/>
        <w:gridCol w:w="2694"/>
      </w:tblGrid>
      <w:tr w:rsidR="006B0DCB" w:rsidRPr="00B80B13" w14:paraId="79851C7F" w14:textId="77777777" w:rsidTr="00CE7BD2">
        <w:trPr>
          <w:trHeight w:val="403"/>
          <w:jc w:val="center"/>
        </w:trPr>
        <w:tc>
          <w:tcPr>
            <w:tcW w:w="4820" w:type="dxa"/>
            <w:gridSpan w:val="2"/>
          </w:tcPr>
          <w:p w14:paraId="278C51CB" w14:textId="77777777" w:rsidR="006B0DCB" w:rsidRPr="00B80B13" w:rsidRDefault="006B0DCB" w:rsidP="00CE7BD2">
            <w:pPr>
              <w:widowControl w:val="0"/>
              <w:autoSpaceDE w:val="0"/>
              <w:autoSpaceDN w:val="0"/>
              <w:adjustRightInd w:val="0"/>
              <w:jc w:val="center"/>
              <w:rPr>
                <w:b/>
              </w:rPr>
            </w:pPr>
            <w:r w:rsidRPr="00B80B13">
              <w:rPr>
                <w:b/>
                <w:sz w:val="28"/>
                <w:szCs w:val="28"/>
              </w:rPr>
              <w:t>ГРО</w:t>
            </w:r>
            <w:r w:rsidRPr="00B80B13">
              <w:rPr>
                <w:b/>
              </w:rPr>
              <w:t>:</w:t>
            </w:r>
          </w:p>
        </w:tc>
        <w:tc>
          <w:tcPr>
            <w:tcW w:w="4820" w:type="dxa"/>
            <w:gridSpan w:val="2"/>
          </w:tcPr>
          <w:p w14:paraId="4D2AAEEA" w14:textId="77777777" w:rsidR="006B0DCB" w:rsidRPr="00B80B13" w:rsidRDefault="006B0DCB" w:rsidP="00CE7BD2">
            <w:pPr>
              <w:widowControl w:val="0"/>
              <w:autoSpaceDE w:val="0"/>
              <w:autoSpaceDN w:val="0"/>
              <w:adjustRightInd w:val="0"/>
              <w:jc w:val="center"/>
              <w:rPr>
                <w:b/>
              </w:rPr>
            </w:pPr>
            <w:r w:rsidRPr="00B80B13">
              <w:rPr>
                <w:b/>
              </w:rPr>
              <w:t>Поставщик:</w:t>
            </w:r>
          </w:p>
        </w:tc>
      </w:tr>
      <w:tr w:rsidR="006B0DCB" w:rsidRPr="00B80B13" w14:paraId="37013C15" w14:textId="77777777" w:rsidTr="00CE7BD2">
        <w:trPr>
          <w:trHeight w:val="105"/>
          <w:jc w:val="center"/>
        </w:trPr>
        <w:tc>
          <w:tcPr>
            <w:tcW w:w="4820" w:type="dxa"/>
            <w:gridSpan w:val="2"/>
            <w:vAlign w:val="bottom"/>
          </w:tcPr>
          <w:p w14:paraId="02A33E02" w14:textId="77777777" w:rsidR="006B0DCB" w:rsidRPr="00B80B13" w:rsidRDefault="006B0DCB" w:rsidP="00CE7BD2">
            <w:pPr>
              <w:widowControl w:val="0"/>
              <w:jc w:val="center"/>
            </w:pPr>
            <w:r w:rsidRPr="00B80B13">
              <w:t>_______________________________</w:t>
            </w:r>
          </w:p>
        </w:tc>
        <w:tc>
          <w:tcPr>
            <w:tcW w:w="4820" w:type="dxa"/>
            <w:gridSpan w:val="2"/>
            <w:vAlign w:val="bottom"/>
          </w:tcPr>
          <w:p w14:paraId="4B8E8E98" w14:textId="77777777" w:rsidR="006B0DCB" w:rsidRPr="00B80B13" w:rsidRDefault="006B0DCB" w:rsidP="00CE7BD2">
            <w:pPr>
              <w:widowControl w:val="0"/>
              <w:jc w:val="center"/>
            </w:pPr>
            <w:r w:rsidRPr="00B80B13">
              <w:t>_______________________________</w:t>
            </w:r>
          </w:p>
        </w:tc>
      </w:tr>
      <w:tr w:rsidR="006B0DCB" w:rsidRPr="00B80B13" w14:paraId="0CFE00EA" w14:textId="77777777" w:rsidTr="00CE7BD2">
        <w:trPr>
          <w:trHeight w:val="252"/>
          <w:jc w:val="center"/>
        </w:trPr>
        <w:tc>
          <w:tcPr>
            <w:tcW w:w="4820" w:type="dxa"/>
            <w:gridSpan w:val="2"/>
          </w:tcPr>
          <w:p w14:paraId="456ABA76" w14:textId="77777777" w:rsidR="006B0DCB" w:rsidRPr="00B80B13" w:rsidDel="000E156F" w:rsidRDefault="006B0DCB" w:rsidP="00CE7BD2">
            <w:pPr>
              <w:widowControl w:val="0"/>
              <w:jc w:val="center"/>
              <w:rPr>
                <w:sz w:val="18"/>
                <w:szCs w:val="18"/>
              </w:rPr>
            </w:pPr>
            <w:r w:rsidRPr="00B80B13">
              <w:rPr>
                <w:sz w:val="18"/>
                <w:szCs w:val="18"/>
              </w:rPr>
              <w:t>(должность)</w:t>
            </w:r>
          </w:p>
        </w:tc>
        <w:tc>
          <w:tcPr>
            <w:tcW w:w="4820" w:type="dxa"/>
            <w:gridSpan w:val="2"/>
          </w:tcPr>
          <w:p w14:paraId="2A8009A0" w14:textId="77777777" w:rsidR="006B0DCB" w:rsidRPr="00B80B13" w:rsidDel="000E156F" w:rsidRDefault="006B0DCB" w:rsidP="00CE7BD2">
            <w:pPr>
              <w:widowControl w:val="0"/>
              <w:jc w:val="center"/>
              <w:rPr>
                <w:sz w:val="18"/>
                <w:szCs w:val="18"/>
              </w:rPr>
            </w:pPr>
            <w:r w:rsidRPr="00B80B13">
              <w:rPr>
                <w:sz w:val="18"/>
                <w:szCs w:val="18"/>
              </w:rPr>
              <w:t>(должность)</w:t>
            </w:r>
          </w:p>
        </w:tc>
      </w:tr>
      <w:tr w:rsidR="006B0DCB" w:rsidRPr="00B80B13" w14:paraId="659690B4" w14:textId="77777777" w:rsidTr="00CE7BD2">
        <w:trPr>
          <w:trHeight w:val="525"/>
          <w:jc w:val="center"/>
        </w:trPr>
        <w:tc>
          <w:tcPr>
            <w:tcW w:w="2269" w:type="dxa"/>
            <w:vAlign w:val="bottom"/>
          </w:tcPr>
          <w:p w14:paraId="0775D6EB" w14:textId="77777777" w:rsidR="006B0DCB" w:rsidRPr="00B80B13" w:rsidRDefault="006B0DCB" w:rsidP="00CE7BD2">
            <w:pPr>
              <w:widowControl w:val="0"/>
              <w:autoSpaceDE w:val="0"/>
              <w:autoSpaceDN w:val="0"/>
              <w:adjustRightInd w:val="0"/>
              <w:jc w:val="center"/>
            </w:pPr>
            <w:r w:rsidRPr="00B80B13">
              <w:t>_____________</w:t>
            </w:r>
          </w:p>
        </w:tc>
        <w:tc>
          <w:tcPr>
            <w:tcW w:w="2551" w:type="dxa"/>
            <w:vAlign w:val="bottom"/>
          </w:tcPr>
          <w:p w14:paraId="4EC2BAE7" w14:textId="77777777" w:rsidR="006B0DCB" w:rsidRPr="00B80B13" w:rsidRDefault="006B0DCB" w:rsidP="00CE7BD2">
            <w:pPr>
              <w:widowControl w:val="0"/>
              <w:autoSpaceDE w:val="0"/>
              <w:autoSpaceDN w:val="0"/>
              <w:adjustRightInd w:val="0"/>
              <w:jc w:val="center"/>
            </w:pPr>
            <w:r w:rsidRPr="00B80B13">
              <w:t>___________________</w:t>
            </w:r>
          </w:p>
        </w:tc>
        <w:tc>
          <w:tcPr>
            <w:tcW w:w="2126" w:type="dxa"/>
            <w:vAlign w:val="bottom"/>
          </w:tcPr>
          <w:p w14:paraId="1F891F57" w14:textId="77777777" w:rsidR="006B0DCB" w:rsidRPr="00B80B13" w:rsidRDefault="006B0DCB" w:rsidP="00CE7BD2">
            <w:pPr>
              <w:widowControl w:val="0"/>
              <w:autoSpaceDE w:val="0"/>
              <w:autoSpaceDN w:val="0"/>
              <w:adjustRightInd w:val="0"/>
              <w:jc w:val="center"/>
            </w:pPr>
            <w:r w:rsidRPr="00B80B13">
              <w:t>____________</w:t>
            </w:r>
          </w:p>
        </w:tc>
        <w:tc>
          <w:tcPr>
            <w:tcW w:w="2694" w:type="dxa"/>
            <w:vAlign w:val="bottom"/>
          </w:tcPr>
          <w:p w14:paraId="6A8403E6" w14:textId="77777777" w:rsidR="006B0DCB" w:rsidRPr="00B80B13" w:rsidRDefault="006B0DCB" w:rsidP="00CE7BD2">
            <w:pPr>
              <w:widowControl w:val="0"/>
              <w:autoSpaceDE w:val="0"/>
              <w:autoSpaceDN w:val="0"/>
              <w:adjustRightInd w:val="0"/>
              <w:jc w:val="center"/>
            </w:pPr>
            <w:r w:rsidRPr="00B80B13">
              <w:t>___________________</w:t>
            </w:r>
          </w:p>
        </w:tc>
      </w:tr>
      <w:tr w:rsidR="006B0DCB" w:rsidRPr="00B80B13" w14:paraId="1ED3622D" w14:textId="77777777" w:rsidTr="00CE7BD2">
        <w:trPr>
          <w:trHeight w:val="173"/>
          <w:jc w:val="center"/>
        </w:trPr>
        <w:tc>
          <w:tcPr>
            <w:tcW w:w="2269" w:type="dxa"/>
          </w:tcPr>
          <w:p w14:paraId="5C3A36C9" w14:textId="77777777" w:rsidR="006B0DCB" w:rsidRPr="00B80B13" w:rsidRDefault="006B0DCB" w:rsidP="00CE7BD2">
            <w:pPr>
              <w:widowControl w:val="0"/>
              <w:autoSpaceDE w:val="0"/>
              <w:autoSpaceDN w:val="0"/>
              <w:adjustRightInd w:val="0"/>
              <w:jc w:val="center"/>
              <w:rPr>
                <w:sz w:val="18"/>
                <w:szCs w:val="18"/>
              </w:rPr>
            </w:pPr>
            <w:r w:rsidRPr="00B80B13">
              <w:rPr>
                <w:sz w:val="18"/>
                <w:szCs w:val="18"/>
              </w:rPr>
              <w:t>(подпись)</w:t>
            </w:r>
          </w:p>
        </w:tc>
        <w:tc>
          <w:tcPr>
            <w:tcW w:w="2551" w:type="dxa"/>
          </w:tcPr>
          <w:p w14:paraId="40549E5A" w14:textId="77777777" w:rsidR="006B0DCB" w:rsidRPr="00B80B13" w:rsidRDefault="006B0DCB" w:rsidP="00CE7BD2">
            <w:pPr>
              <w:widowControl w:val="0"/>
              <w:autoSpaceDE w:val="0"/>
              <w:autoSpaceDN w:val="0"/>
              <w:adjustRightInd w:val="0"/>
              <w:jc w:val="center"/>
              <w:rPr>
                <w:sz w:val="18"/>
                <w:szCs w:val="18"/>
              </w:rPr>
            </w:pPr>
            <w:r w:rsidRPr="00B80B13">
              <w:rPr>
                <w:sz w:val="18"/>
                <w:szCs w:val="18"/>
              </w:rPr>
              <w:t>(инициалы, фамилия)</w:t>
            </w:r>
          </w:p>
        </w:tc>
        <w:tc>
          <w:tcPr>
            <w:tcW w:w="2126" w:type="dxa"/>
          </w:tcPr>
          <w:p w14:paraId="094BBAAA" w14:textId="77777777" w:rsidR="006B0DCB" w:rsidRPr="00B80B13" w:rsidRDefault="006B0DCB" w:rsidP="00CE7BD2">
            <w:pPr>
              <w:widowControl w:val="0"/>
              <w:autoSpaceDE w:val="0"/>
              <w:autoSpaceDN w:val="0"/>
              <w:adjustRightInd w:val="0"/>
              <w:jc w:val="center"/>
              <w:rPr>
                <w:sz w:val="18"/>
                <w:szCs w:val="18"/>
              </w:rPr>
            </w:pPr>
            <w:r w:rsidRPr="00B80B13">
              <w:rPr>
                <w:sz w:val="18"/>
                <w:szCs w:val="18"/>
              </w:rPr>
              <w:t>(подпись)</w:t>
            </w:r>
          </w:p>
        </w:tc>
        <w:tc>
          <w:tcPr>
            <w:tcW w:w="2694" w:type="dxa"/>
          </w:tcPr>
          <w:p w14:paraId="3944C8AD" w14:textId="77777777" w:rsidR="006B0DCB" w:rsidRPr="00B80B13" w:rsidRDefault="006B0DCB" w:rsidP="00CE7BD2">
            <w:pPr>
              <w:widowControl w:val="0"/>
              <w:autoSpaceDE w:val="0"/>
              <w:autoSpaceDN w:val="0"/>
              <w:adjustRightInd w:val="0"/>
              <w:jc w:val="center"/>
              <w:rPr>
                <w:sz w:val="18"/>
                <w:szCs w:val="18"/>
              </w:rPr>
            </w:pPr>
            <w:r w:rsidRPr="00B80B13">
              <w:rPr>
                <w:sz w:val="18"/>
                <w:szCs w:val="18"/>
              </w:rPr>
              <w:t>(инициалы, фамилия)</w:t>
            </w:r>
          </w:p>
        </w:tc>
      </w:tr>
      <w:tr w:rsidR="006B0DCB" w:rsidRPr="00B80B13" w14:paraId="730F932C" w14:textId="77777777" w:rsidTr="00CE7BD2">
        <w:trPr>
          <w:trHeight w:val="269"/>
          <w:jc w:val="center"/>
        </w:trPr>
        <w:tc>
          <w:tcPr>
            <w:tcW w:w="4820" w:type="dxa"/>
            <w:gridSpan w:val="2"/>
          </w:tcPr>
          <w:p w14:paraId="2E6A1D35" w14:textId="77777777" w:rsidR="006B0DCB" w:rsidRPr="00B80B13" w:rsidRDefault="006B0DCB" w:rsidP="00CE7BD2">
            <w:pPr>
              <w:widowControl w:val="0"/>
              <w:autoSpaceDE w:val="0"/>
              <w:autoSpaceDN w:val="0"/>
              <w:adjustRightInd w:val="0"/>
            </w:pPr>
            <w:r w:rsidRPr="00B80B13">
              <w:t xml:space="preserve"> «___» ______ 20__ г.</w:t>
            </w:r>
          </w:p>
        </w:tc>
        <w:tc>
          <w:tcPr>
            <w:tcW w:w="4820" w:type="dxa"/>
            <w:gridSpan w:val="2"/>
          </w:tcPr>
          <w:p w14:paraId="37EF5152" w14:textId="77777777" w:rsidR="006B0DCB" w:rsidRPr="00B80B13" w:rsidRDefault="006B0DCB" w:rsidP="00CE7BD2">
            <w:pPr>
              <w:widowControl w:val="0"/>
              <w:autoSpaceDE w:val="0"/>
              <w:autoSpaceDN w:val="0"/>
              <w:adjustRightInd w:val="0"/>
            </w:pPr>
            <w:r w:rsidRPr="00B80B13">
              <w:t xml:space="preserve"> «___» ______ 20__ г.</w:t>
            </w:r>
          </w:p>
        </w:tc>
      </w:tr>
      <w:tr w:rsidR="006B0DCB" w:rsidRPr="00062444" w14:paraId="6F4E7DA3" w14:textId="77777777" w:rsidTr="00CE7BD2">
        <w:trPr>
          <w:trHeight w:val="127"/>
          <w:jc w:val="center"/>
        </w:trPr>
        <w:tc>
          <w:tcPr>
            <w:tcW w:w="4820" w:type="dxa"/>
            <w:gridSpan w:val="2"/>
          </w:tcPr>
          <w:p w14:paraId="378DFDC4" w14:textId="77777777" w:rsidR="006B0DCB" w:rsidRPr="00B80B13" w:rsidRDefault="006B0DCB" w:rsidP="00CE7BD2">
            <w:pPr>
              <w:widowControl w:val="0"/>
              <w:autoSpaceDE w:val="0"/>
              <w:autoSpaceDN w:val="0"/>
              <w:adjustRightInd w:val="0"/>
              <w:jc w:val="center"/>
            </w:pPr>
            <w:r w:rsidRPr="00B80B13">
              <w:t>М. П.</w:t>
            </w:r>
          </w:p>
        </w:tc>
        <w:tc>
          <w:tcPr>
            <w:tcW w:w="4820" w:type="dxa"/>
            <w:gridSpan w:val="2"/>
          </w:tcPr>
          <w:p w14:paraId="5D4D0891" w14:textId="77777777" w:rsidR="006B0DCB" w:rsidRPr="00062444" w:rsidRDefault="006B0DCB" w:rsidP="00CE7BD2">
            <w:pPr>
              <w:widowControl w:val="0"/>
              <w:autoSpaceDE w:val="0"/>
              <w:autoSpaceDN w:val="0"/>
              <w:adjustRightInd w:val="0"/>
              <w:jc w:val="center"/>
            </w:pPr>
            <w:r w:rsidRPr="00B80B13">
              <w:t>М. П.</w:t>
            </w:r>
          </w:p>
        </w:tc>
      </w:tr>
      <w:tr w:rsidR="001E6E63" w:rsidRPr="00062444" w14:paraId="777BF3ED" w14:textId="77777777" w:rsidTr="00CE7BD2">
        <w:trPr>
          <w:trHeight w:val="127"/>
          <w:jc w:val="center"/>
        </w:trPr>
        <w:tc>
          <w:tcPr>
            <w:tcW w:w="4820" w:type="dxa"/>
            <w:gridSpan w:val="2"/>
          </w:tcPr>
          <w:p w14:paraId="51459739" w14:textId="77777777" w:rsidR="001E6E63" w:rsidRPr="00062444" w:rsidRDefault="001E6E63" w:rsidP="00CE7BD2">
            <w:pPr>
              <w:widowControl w:val="0"/>
              <w:autoSpaceDE w:val="0"/>
              <w:autoSpaceDN w:val="0"/>
              <w:adjustRightInd w:val="0"/>
              <w:jc w:val="center"/>
            </w:pPr>
          </w:p>
        </w:tc>
        <w:tc>
          <w:tcPr>
            <w:tcW w:w="4820" w:type="dxa"/>
            <w:gridSpan w:val="2"/>
          </w:tcPr>
          <w:p w14:paraId="75C73CFF" w14:textId="77777777" w:rsidR="001E6E63" w:rsidRPr="00062444" w:rsidRDefault="001E6E63" w:rsidP="00CE7BD2">
            <w:pPr>
              <w:widowControl w:val="0"/>
              <w:autoSpaceDE w:val="0"/>
              <w:autoSpaceDN w:val="0"/>
              <w:adjustRightInd w:val="0"/>
              <w:jc w:val="center"/>
            </w:pPr>
          </w:p>
        </w:tc>
      </w:tr>
    </w:tbl>
    <w:p w14:paraId="3136C3B0" w14:textId="18C3BAAC" w:rsidR="00376513" w:rsidRDefault="00376513">
      <w:pPr>
        <w:rPr>
          <w:sz w:val="2"/>
          <w:szCs w:val="2"/>
        </w:rPr>
      </w:pPr>
    </w:p>
    <w:p w14:paraId="27DD1268" w14:textId="471ADB3F" w:rsidR="001E6E63" w:rsidRDefault="001E6E63">
      <w:pPr>
        <w:rPr>
          <w:sz w:val="2"/>
          <w:szCs w:val="2"/>
        </w:rPr>
      </w:pPr>
    </w:p>
    <w:p w14:paraId="6C59DC75" w14:textId="66914AB0" w:rsidR="001E6E63" w:rsidRDefault="001E6E63">
      <w:pPr>
        <w:rPr>
          <w:sz w:val="2"/>
          <w:szCs w:val="2"/>
        </w:rPr>
      </w:pPr>
    </w:p>
    <w:p w14:paraId="6EEB3819" w14:textId="50D40214" w:rsidR="001E6E63" w:rsidRDefault="001E6E63">
      <w:pPr>
        <w:rPr>
          <w:sz w:val="2"/>
          <w:szCs w:val="2"/>
        </w:rPr>
      </w:pPr>
    </w:p>
    <w:p w14:paraId="7060A1CA" w14:textId="77777777" w:rsidR="001E6E63" w:rsidRPr="006B0DCB" w:rsidRDefault="001E6E63">
      <w:pPr>
        <w:rPr>
          <w:sz w:val="2"/>
          <w:szCs w:val="2"/>
        </w:rPr>
      </w:pPr>
    </w:p>
    <w:sectPr w:rsidR="001E6E63" w:rsidRPr="006B0DCB" w:rsidSect="001E6E63">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1927D" w14:textId="77777777" w:rsidR="001E6738" w:rsidRDefault="001E6738" w:rsidP="006B0DCB">
      <w:r>
        <w:separator/>
      </w:r>
    </w:p>
  </w:endnote>
  <w:endnote w:type="continuationSeparator" w:id="0">
    <w:p w14:paraId="0F718B47" w14:textId="77777777" w:rsidR="001E6738" w:rsidRDefault="001E6738" w:rsidP="006B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19C3C" w14:textId="77777777" w:rsidR="006B0DCB" w:rsidRDefault="006B0DC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136510" w14:textId="77777777" w:rsidR="006B0DCB" w:rsidRDefault="006B0DC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A7B9D" w14:textId="77777777" w:rsidR="006B0DCB" w:rsidRDefault="006B0DC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B1ECC" w14:textId="77777777" w:rsidR="001E6738" w:rsidRDefault="001E6738" w:rsidP="006B0DCB">
      <w:r>
        <w:separator/>
      </w:r>
    </w:p>
  </w:footnote>
  <w:footnote w:type="continuationSeparator" w:id="0">
    <w:p w14:paraId="1E4ECD1B" w14:textId="77777777" w:rsidR="001E6738" w:rsidRDefault="001E6738" w:rsidP="006B0DCB">
      <w:r>
        <w:continuationSeparator/>
      </w:r>
    </w:p>
  </w:footnote>
  <w:footnote w:id="1">
    <w:p w14:paraId="3F80857C" w14:textId="04660ABD" w:rsidR="006B0DCB" w:rsidRPr="00A26AE0" w:rsidRDefault="006B0DCB" w:rsidP="006B0DCB">
      <w:pPr>
        <w:pStyle w:val="2"/>
        <w:ind w:firstLine="706"/>
        <w:rPr>
          <w:sz w:val="18"/>
          <w:szCs w:val="18"/>
        </w:rPr>
      </w:pPr>
      <w:r w:rsidRPr="00A26AE0">
        <w:rPr>
          <w:rStyle w:val="ad"/>
          <w:sz w:val="18"/>
          <w:szCs w:val="18"/>
        </w:rPr>
        <w:sym w:font="Symbol" w:char="F02A"/>
      </w:r>
      <w:r w:rsidRPr="00A26AE0">
        <w:rPr>
          <w:sz w:val="18"/>
          <w:szCs w:val="18"/>
        </w:rPr>
        <w:t xml:space="preserve"> </w:t>
      </w:r>
      <w:r w:rsidRPr="004B67E4">
        <w:rPr>
          <w:sz w:val="18"/>
          <w:szCs w:val="18"/>
        </w:rPr>
        <w:t xml:space="preserve">Для </w:t>
      </w:r>
      <w:r w:rsidRPr="002C16D3">
        <w:rPr>
          <w:sz w:val="18"/>
          <w:szCs w:val="18"/>
        </w:rPr>
        <w:t>потребителей, использующих газоиспользующее оборудование, присоединенное к газораспределительным сетям в нескольких точках подключения, объемы транспортируемого газа дифференцируются по точкам подключения.</w:t>
      </w:r>
      <w:r w:rsidR="00F351D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272B" w14:textId="33245441" w:rsidR="006B0DCB" w:rsidRPr="004A3558" w:rsidRDefault="006B0DCB">
    <w:pPr>
      <w:pStyle w:val="a8"/>
      <w:jc w:val="center"/>
    </w:pPr>
    <w:r w:rsidRPr="004A3558">
      <w:fldChar w:fldCharType="begin"/>
    </w:r>
    <w:r w:rsidRPr="004A3558">
      <w:instrText>PAGE   \* MERGEFORMAT</w:instrText>
    </w:r>
    <w:r w:rsidRPr="004A3558">
      <w:fldChar w:fldCharType="separate"/>
    </w:r>
    <w:r w:rsidR="00B80B13">
      <w:rPr>
        <w:noProof/>
      </w:rPr>
      <w:t>11</w:t>
    </w:r>
    <w:r w:rsidRPr="004A3558">
      <w:fldChar w:fldCharType="end"/>
    </w:r>
  </w:p>
  <w:p w14:paraId="5CAA44A2" w14:textId="77777777" w:rsidR="006B0DCB" w:rsidRDefault="006B0D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3181"/>
    <w:multiLevelType w:val="hybridMultilevel"/>
    <w:tmpl w:val="4DF88190"/>
    <w:lvl w:ilvl="0" w:tplc="5CBC1D0A">
      <w:start w:val="1"/>
      <w:numFmt w:val="bullet"/>
      <w:suff w:val="space"/>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DCB"/>
    <w:rsid w:val="000056BC"/>
    <w:rsid w:val="000361C1"/>
    <w:rsid w:val="00086F5A"/>
    <w:rsid w:val="000B569D"/>
    <w:rsid w:val="000D715D"/>
    <w:rsid w:val="000E6994"/>
    <w:rsid w:val="00124956"/>
    <w:rsid w:val="001265B5"/>
    <w:rsid w:val="00156805"/>
    <w:rsid w:val="00172C9C"/>
    <w:rsid w:val="00177275"/>
    <w:rsid w:val="00196550"/>
    <w:rsid w:val="001A0504"/>
    <w:rsid w:val="001A09F0"/>
    <w:rsid w:val="001A6DB6"/>
    <w:rsid w:val="001C7FC8"/>
    <w:rsid w:val="001D5D76"/>
    <w:rsid w:val="001E6738"/>
    <w:rsid w:val="001E6E63"/>
    <w:rsid w:val="001F0AC0"/>
    <w:rsid w:val="00215D14"/>
    <w:rsid w:val="002223B6"/>
    <w:rsid w:val="00226957"/>
    <w:rsid w:val="00294EDC"/>
    <w:rsid w:val="00295807"/>
    <w:rsid w:val="002A1F49"/>
    <w:rsid w:val="002B0146"/>
    <w:rsid w:val="002C48A3"/>
    <w:rsid w:val="002D1C3D"/>
    <w:rsid w:val="002F7BE7"/>
    <w:rsid w:val="0030297E"/>
    <w:rsid w:val="0030396F"/>
    <w:rsid w:val="00325CA8"/>
    <w:rsid w:val="003704A1"/>
    <w:rsid w:val="00376513"/>
    <w:rsid w:val="003A5EBB"/>
    <w:rsid w:val="003D795D"/>
    <w:rsid w:val="0041785B"/>
    <w:rsid w:val="004215B9"/>
    <w:rsid w:val="00435090"/>
    <w:rsid w:val="004429EB"/>
    <w:rsid w:val="00490D7B"/>
    <w:rsid w:val="004B0E6D"/>
    <w:rsid w:val="004C5629"/>
    <w:rsid w:val="004D6F6F"/>
    <w:rsid w:val="005130C0"/>
    <w:rsid w:val="00514CC5"/>
    <w:rsid w:val="005D713A"/>
    <w:rsid w:val="00601082"/>
    <w:rsid w:val="00644486"/>
    <w:rsid w:val="00696CCC"/>
    <w:rsid w:val="006B0DCB"/>
    <w:rsid w:val="006B414F"/>
    <w:rsid w:val="006F369A"/>
    <w:rsid w:val="00731668"/>
    <w:rsid w:val="00793487"/>
    <w:rsid w:val="007C75AA"/>
    <w:rsid w:val="007E191E"/>
    <w:rsid w:val="008069F2"/>
    <w:rsid w:val="00850E35"/>
    <w:rsid w:val="00861A6B"/>
    <w:rsid w:val="008F4E89"/>
    <w:rsid w:val="00901BB2"/>
    <w:rsid w:val="009310D2"/>
    <w:rsid w:val="0093139F"/>
    <w:rsid w:val="009404FC"/>
    <w:rsid w:val="00971A26"/>
    <w:rsid w:val="00980786"/>
    <w:rsid w:val="009B43E5"/>
    <w:rsid w:val="00A40A96"/>
    <w:rsid w:val="00A40CDF"/>
    <w:rsid w:val="00A966F6"/>
    <w:rsid w:val="00AD0FC8"/>
    <w:rsid w:val="00AF4FE0"/>
    <w:rsid w:val="00B2596A"/>
    <w:rsid w:val="00B25E24"/>
    <w:rsid w:val="00B80B13"/>
    <w:rsid w:val="00BA1A3F"/>
    <w:rsid w:val="00BA3735"/>
    <w:rsid w:val="00BC3ADA"/>
    <w:rsid w:val="00C019A0"/>
    <w:rsid w:val="00C11961"/>
    <w:rsid w:val="00C62D86"/>
    <w:rsid w:val="00C67DA7"/>
    <w:rsid w:val="00C8253F"/>
    <w:rsid w:val="00C96335"/>
    <w:rsid w:val="00CA0AEF"/>
    <w:rsid w:val="00CA4AF7"/>
    <w:rsid w:val="00CA62F8"/>
    <w:rsid w:val="00CD6B47"/>
    <w:rsid w:val="00CF2B29"/>
    <w:rsid w:val="00D131BC"/>
    <w:rsid w:val="00D44098"/>
    <w:rsid w:val="00D61420"/>
    <w:rsid w:val="00D70507"/>
    <w:rsid w:val="00DB2C5D"/>
    <w:rsid w:val="00E1762E"/>
    <w:rsid w:val="00E43422"/>
    <w:rsid w:val="00EA1AD6"/>
    <w:rsid w:val="00EC0515"/>
    <w:rsid w:val="00F351D0"/>
    <w:rsid w:val="00F44B43"/>
    <w:rsid w:val="00F52A4E"/>
    <w:rsid w:val="00F80CD9"/>
    <w:rsid w:val="00F86994"/>
    <w:rsid w:val="00F94F8C"/>
    <w:rsid w:val="00F9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8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B0DCB"/>
    <w:pPr>
      <w:jc w:val="center"/>
    </w:pPr>
    <w:rPr>
      <w:b/>
      <w:sz w:val="48"/>
      <w:szCs w:val="20"/>
    </w:rPr>
  </w:style>
  <w:style w:type="character" w:customStyle="1" w:styleId="a4">
    <w:name w:val="Название Знак"/>
    <w:basedOn w:val="a0"/>
    <w:link w:val="a3"/>
    <w:rsid w:val="006B0DCB"/>
    <w:rPr>
      <w:rFonts w:ascii="Times New Roman" w:eastAsia="Times New Roman" w:hAnsi="Times New Roman" w:cs="Times New Roman"/>
      <w:b/>
      <w:sz w:val="48"/>
      <w:szCs w:val="20"/>
      <w:lang w:eastAsia="ru-RU"/>
    </w:rPr>
  </w:style>
  <w:style w:type="paragraph" w:styleId="2">
    <w:name w:val="Body Text 2"/>
    <w:basedOn w:val="a"/>
    <w:link w:val="20"/>
    <w:rsid w:val="006B0DCB"/>
    <w:pPr>
      <w:widowControl w:val="0"/>
      <w:autoSpaceDE w:val="0"/>
      <w:autoSpaceDN w:val="0"/>
      <w:adjustRightInd w:val="0"/>
      <w:jc w:val="both"/>
    </w:pPr>
    <w:rPr>
      <w:szCs w:val="25"/>
    </w:rPr>
  </w:style>
  <w:style w:type="character" w:customStyle="1" w:styleId="20">
    <w:name w:val="Основной текст 2 Знак"/>
    <w:basedOn w:val="a0"/>
    <w:link w:val="2"/>
    <w:rsid w:val="006B0DCB"/>
    <w:rPr>
      <w:rFonts w:ascii="Times New Roman" w:eastAsia="Times New Roman" w:hAnsi="Times New Roman" w:cs="Times New Roman"/>
      <w:sz w:val="24"/>
      <w:szCs w:val="25"/>
      <w:lang w:eastAsia="ru-RU"/>
    </w:rPr>
  </w:style>
  <w:style w:type="paragraph" w:styleId="a5">
    <w:name w:val="footer"/>
    <w:basedOn w:val="a"/>
    <w:link w:val="a6"/>
    <w:rsid w:val="006B0DCB"/>
    <w:pPr>
      <w:tabs>
        <w:tab w:val="center" w:pos="4677"/>
        <w:tab w:val="right" w:pos="9355"/>
      </w:tabs>
    </w:pPr>
  </w:style>
  <w:style w:type="character" w:customStyle="1" w:styleId="a6">
    <w:name w:val="Нижний колонтитул Знак"/>
    <w:basedOn w:val="a0"/>
    <w:link w:val="a5"/>
    <w:rsid w:val="006B0DCB"/>
    <w:rPr>
      <w:rFonts w:ascii="Times New Roman" w:eastAsia="Times New Roman" w:hAnsi="Times New Roman" w:cs="Times New Roman"/>
      <w:sz w:val="24"/>
      <w:szCs w:val="24"/>
      <w:lang w:eastAsia="ru-RU"/>
    </w:rPr>
  </w:style>
  <w:style w:type="character" w:styleId="a7">
    <w:name w:val="page number"/>
    <w:basedOn w:val="a0"/>
    <w:rsid w:val="006B0DCB"/>
  </w:style>
  <w:style w:type="paragraph" w:customStyle="1" w:styleId="1">
    <w:name w:val="Обычный1"/>
    <w:uiPriority w:val="99"/>
    <w:rsid w:val="006B0DCB"/>
    <w:pPr>
      <w:widowControl w:val="0"/>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rsid w:val="006B0DCB"/>
    <w:pPr>
      <w:tabs>
        <w:tab w:val="center" w:pos="4677"/>
        <w:tab w:val="right" w:pos="9355"/>
      </w:tabs>
    </w:pPr>
  </w:style>
  <w:style w:type="character" w:customStyle="1" w:styleId="a9">
    <w:name w:val="Верхний колонтитул Знак"/>
    <w:basedOn w:val="a0"/>
    <w:link w:val="a8"/>
    <w:uiPriority w:val="99"/>
    <w:rsid w:val="006B0DCB"/>
    <w:rPr>
      <w:rFonts w:ascii="Times New Roman" w:eastAsia="Times New Roman" w:hAnsi="Times New Roman" w:cs="Times New Roman"/>
      <w:sz w:val="24"/>
      <w:szCs w:val="24"/>
      <w:lang w:eastAsia="ru-RU"/>
    </w:rPr>
  </w:style>
  <w:style w:type="paragraph" w:customStyle="1" w:styleId="ConsNonformat">
    <w:name w:val="ConsNonformat"/>
    <w:uiPriority w:val="99"/>
    <w:rsid w:val="006B0D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annotation reference"/>
    <w:uiPriority w:val="99"/>
    <w:semiHidden/>
    <w:rsid w:val="006B0DCB"/>
    <w:rPr>
      <w:sz w:val="16"/>
      <w:szCs w:val="16"/>
    </w:rPr>
  </w:style>
  <w:style w:type="paragraph" w:styleId="ab">
    <w:name w:val="annotation text"/>
    <w:basedOn w:val="a"/>
    <w:link w:val="ac"/>
    <w:uiPriority w:val="99"/>
    <w:semiHidden/>
    <w:rsid w:val="006B0DCB"/>
    <w:rPr>
      <w:sz w:val="20"/>
      <w:szCs w:val="20"/>
    </w:rPr>
  </w:style>
  <w:style w:type="character" w:customStyle="1" w:styleId="ac">
    <w:name w:val="Текст примечания Знак"/>
    <w:basedOn w:val="a0"/>
    <w:link w:val="ab"/>
    <w:uiPriority w:val="99"/>
    <w:semiHidden/>
    <w:rsid w:val="006B0DCB"/>
    <w:rPr>
      <w:rFonts w:ascii="Times New Roman" w:eastAsia="Times New Roman" w:hAnsi="Times New Roman" w:cs="Times New Roman"/>
      <w:sz w:val="20"/>
      <w:szCs w:val="20"/>
      <w:lang w:eastAsia="ru-RU"/>
    </w:rPr>
  </w:style>
  <w:style w:type="character" w:styleId="ad">
    <w:name w:val="footnote reference"/>
    <w:uiPriority w:val="99"/>
    <w:rsid w:val="006B0DCB"/>
    <w:rPr>
      <w:vertAlign w:val="superscript"/>
    </w:rPr>
  </w:style>
  <w:style w:type="paragraph" w:styleId="ae">
    <w:name w:val="No Spacing"/>
    <w:basedOn w:val="a"/>
    <w:uiPriority w:val="1"/>
    <w:qFormat/>
    <w:rsid w:val="006B0DCB"/>
    <w:rPr>
      <w:rFonts w:ascii="Calibri" w:eastAsia="Calibri" w:hAnsi="Calibri"/>
      <w:sz w:val="22"/>
      <w:szCs w:val="22"/>
      <w:lang w:eastAsia="en-US"/>
    </w:rPr>
  </w:style>
  <w:style w:type="paragraph" w:styleId="af">
    <w:name w:val="Balloon Text"/>
    <w:basedOn w:val="a"/>
    <w:link w:val="af0"/>
    <w:uiPriority w:val="99"/>
    <w:semiHidden/>
    <w:unhideWhenUsed/>
    <w:rsid w:val="006B0DCB"/>
    <w:rPr>
      <w:rFonts w:ascii="Tahoma" w:hAnsi="Tahoma" w:cs="Tahoma"/>
      <w:sz w:val="16"/>
      <w:szCs w:val="16"/>
    </w:rPr>
  </w:style>
  <w:style w:type="character" w:customStyle="1" w:styleId="af0">
    <w:name w:val="Текст выноски Знак"/>
    <w:basedOn w:val="a0"/>
    <w:link w:val="af"/>
    <w:uiPriority w:val="99"/>
    <w:semiHidden/>
    <w:rsid w:val="006B0DCB"/>
    <w:rPr>
      <w:rFonts w:ascii="Tahoma" w:eastAsia="Times New Roman" w:hAnsi="Tahoma" w:cs="Tahoma"/>
      <w:sz w:val="16"/>
      <w:szCs w:val="16"/>
      <w:lang w:eastAsia="ru-RU"/>
    </w:rPr>
  </w:style>
  <w:style w:type="paragraph" w:styleId="af1">
    <w:name w:val="annotation subject"/>
    <w:basedOn w:val="ab"/>
    <w:next w:val="ab"/>
    <w:link w:val="af2"/>
    <w:uiPriority w:val="99"/>
    <w:semiHidden/>
    <w:unhideWhenUsed/>
    <w:rsid w:val="0041785B"/>
    <w:rPr>
      <w:b/>
      <w:bCs/>
    </w:rPr>
  </w:style>
  <w:style w:type="character" w:customStyle="1" w:styleId="af2">
    <w:name w:val="Тема примечания Знак"/>
    <w:basedOn w:val="ac"/>
    <w:link w:val="af1"/>
    <w:uiPriority w:val="99"/>
    <w:semiHidden/>
    <w:rsid w:val="0041785B"/>
    <w:rPr>
      <w:rFonts w:ascii="Times New Roman" w:eastAsia="Times New Roman" w:hAnsi="Times New Roman" w:cs="Times New Roman"/>
      <w:b/>
      <w:bCs/>
      <w:sz w:val="20"/>
      <w:szCs w:val="20"/>
      <w:lang w:eastAsia="ru-RU"/>
    </w:rPr>
  </w:style>
  <w:style w:type="paragraph" w:styleId="af3">
    <w:name w:val="List Paragraph"/>
    <w:basedOn w:val="a"/>
    <w:uiPriority w:val="99"/>
    <w:qFormat/>
    <w:rsid w:val="00CA4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D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B0DCB"/>
    <w:pPr>
      <w:jc w:val="center"/>
    </w:pPr>
    <w:rPr>
      <w:b/>
      <w:sz w:val="48"/>
      <w:szCs w:val="20"/>
    </w:rPr>
  </w:style>
  <w:style w:type="character" w:customStyle="1" w:styleId="a4">
    <w:name w:val="Название Знак"/>
    <w:basedOn w:val="a0"/>
    <w:link w:val="a3"/>
    <w:rsid w:val="006B0DCB"/>
    <w:rPr>
      <w:rFonts w:ascii="Times New Roman" w:eastAsia="Times New Roman" w:hAnsi="Times New Roman" w:cs="Times New Roman"/>
      <w:b/>
      <w:sz w:val="48"/>
      <w:szCs w:val="20"/>
      <w:lang w:eastAsia="ru-RU"/>
    </w:rPr>
  </w:style>
  <w:style w:type="paragraph" w:styleId="2">
    <w:name w:val="Body Text 2"/>
    <w:basedOn w:val="a"/>
    <w:link w:val="20"/>
    <w:rsid w:val="006B0DCB"/>
    <w:pPr>
      <w:widowControl w:val="0"/>
      <w:autoSpaceDE w:val="0"/>
      <w:autoSpaceDN w:val="0"/>
      <w:adjustRightInd w:val="0"/>
      <w:jc w:val="both"/>
    </w:pPr>
    <w:rPr>
      <w:szCs w:val="25"/>
    </w:rPr>
  </w:style>
  <w:style w:type="character" w:customStyle="1" w:styleId="20">
    <w:name w:val="Основной текст 2 Знак"/>
    <w:basedOn w:val="a0"/>
    <w:link w:val="2"/>
    <w:rsid w:val="006B0DCB"/>
    <w:rPr>
      <w:rFonts w:ascii="Times New Roman" w:eastAsia="Times New Roman" w:hAnsi="Times New Roman" w:cs="Times New Roman"/>
      <w:sz w:val="24"/>
      <w:szCs w:val="25"/>
      <w:lang w:eastAsia="ru-RU"/>
    </w:rPr>
  </w:style>
  <w:style w:type="paragraph" w:styleId="a5">
    <w:name w:val="footer"/>
    <w:basedOn w:val="a"/>
    <w:link w:val="a6"/>
    <w:rsid w:val="006B0DCB"/>
    <w:pPr>
      <w:tabs>
        <w:tab w:val="center" w:pos="4677"/>
        <w:tab w:val="right" w:pos="9355"/>
      </w:tabs>
    </w:pPr>
  </w:style>
  <w:style w:type="character" w:customStyle="1" w:styleId="a6">
    <w:name w:val="Нижний колонтитул Знак"/>
    <w:basedOn w:val="a0"/>
    <w:link w:val="a5"/>
    <w:rsid w:val="006B0DCB"/>
    <w:rPr>
      <w:rFonts w:ascii="Times New Roman" w:eastAsia="Times New Roman" w:hAnsi="Times New Roman" w:cs="Times New Roman"/>
      <w:sz w:val="24"/>
      <w:szCs w:val="24"/>
      <w:lang w:eastAsia="ru-RU"/>
    </w:rPr>
  </w:style>
  <w:style w:type="character" w:styleId="a7">
    <w:name w:val="page number"/>
    <w:basedOn w:val="a0"/>
    <w:rsid w:val="006B0DCB"/>
  </w:style>
  <w:style w:type="paragraph" w:customStyle="1" w:styleId="1">
    <w:name w:val="Обычный1"/>
    <w:uiPriority w:val="99"/>
    <w:rsid w:val="006B0DCB"/>
    <w:pPr>
      <w:widowControl w:val="0"/>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rsid w:val="006B0DCB"/>
    <w:pPr>
      <w:tabs>
        <w:tab w:val="center" w:pos="4677"/>
        <w:tab w:val="right" w:pos="9355"/>
      </w:tabs>
    </w:pPr>
  </w:style>
  <w:style w:type="character" w:customStyle="1" w:styleId="a9">
    <w:name w:val="Верхний колонтитул Знак"/>
    <w:basedOn w:val="a0"/>
    <w:link w:val="a8"/>
    <w:uiPriority w:val="99"/>
    <w:rsid w:val="006B0DCB"/>
    <w:rPr>
      <w:rFonts w:ascii="Times New Roman" w:eastAsia="Times New Roman" w:hAnsi="Times New Roman" w:cs="Times New Roman"/>
      <w:sz w:val="24"/>
      <w:szCs w:val="24"/>
      <w:lang w:eastAsia="ru-RU"/>
    </w:rPr>
  </w:style>
  <w:style w:type="paragraph" w:customStyle="1" w:styleId="ConsNonformat">
    <w:name w:val="ConsNonformat"/>
    <w:uiPriority w:val="99"/>
    <w:rsid w:val="006B0D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annotation reference"/>
    <w:uiPriority w:val="99"/>
    <w:semiHidden/>
    <w:rsid w:val="006B0DCB"/>
    <w:rPr>
      <w:sz w:val="16"/>
      <w:szCs w:val="16"/>
    </w:rPr>
  </w:style>
  <w:style w:type="paragraph" w:styleId="ab">
    <w:name w:val="annotation text"/>
    <w:basedOn w:val="a"/>
    <w:link w:val="ac"/>
    <w:uiPriority w:val="99"/>
    <w:semiHidden/>
    <w:rsid w:val="006B0DCB"/>
    <w:rPr>
      <w:sz w:val="20"/>
      <w:szCs w:val="20"/>
    </w:rPr>
  </w:style>
  <w:style w:type="character" w:customStyle="1" w:styleId="ac">
    <w:name w:val="Текст примечания Знак"/>
    <w:basedOn w:val="a0"/>
    <w:link w:val="ab"/>
    <w:uiPriority w:val="99"/>
    <w:semiHidden/>
    <w:rsid w:val="006B0DCB"/>
    <w:rPr>
      <w:rFonts w:ascii="Times New Roman" w:eastAsia="Times New Roman" w:hAnsi="Times New Roman" w:cs="Times New Roman"/>
      <w:sz w:val="20"/>
      <w:szCs w:val="20"/>
      <w:lang w:eastAsia="ru-RU"/>
    </w:rPr>
  </w:style>
  <w:style w:type="character" w:styleId="ad">
    <w:name w:val="footnote reference"/>
    <w:uiPriority w:val="99"/>
    <w:rsid w:val="006B0DCB"/>
    <w:rPr>
      <w:vertAlign w:val="superscript"/>
    </w:rPr>
  </w:style>
  <w:style w:type="paragraph" w:styleId="ae">
    <w:name w:val="No Spacing"/>
    <w:basedOn w:val="a"/>
    <w:uiPriority w:val="1"/>
    <w:qFormat/>
    <w:rsid w:val="006B0DCB"/>
    <w:rPr>
      <w:rFonts w:ascii="Calibri" w:eastAsia="Calibri" w:hAnsi="Calibri"/>
      <w:sz w:val="22"/>
      <w:szCs w:val="22"/>
      <w:lang w:eastAsia="en-US"/>
    </w:rPr>
  </w:style>
  <w:style w:type="paragraph" w:styleId="af">
    <w:name w:val="Balloon Text"/>
    <w:basedOn w:val="a"/>
    <w:link w:val="af0"/>
    <w:uiPriority w:val="99"/>
    <w:semiHidden/>
    <w:unhideWhenUsed/>
    <w:rsid w:val="006B0DCB"/>
    <w:rPr>
      <w:rFonts w:ascii="Tahoma" w:hAnsi="Tahoma" w:cs="Tahoma"/>
      <w:sz w:val="16"/>
      <w:szCs w:val="16"/>
    </w:rPr>
  </w:style>
  <w:style w:type="character" w:customStyle="1" w:styleId="af0">
    <w:name w:val="Текст выноски Знак"/>
    <w:basedOn w:val="a0"/>
    <w:link w:val="af"/>
    <w:uiPriority w:val="99"/>
    <w:semiHidden/>
    <w:rsid w:val="006B0DCB"/>
    <w:rPr>
      <w:rFonts w:ascii="Tahoma" w:eastAsia="Times New Roman" w:hAnsi="Tahoma" w:cs="Tahoma"/>
      <w:sz w:val="16"/>
      <w:szCs w:val="16"/>
      <w:lang w:eastAsia="ru-RU"/>
    </w:rPr>
  </w:style>
  <w:style w:type="paragraph" w:styleId="af1">
    <w:name w:val="annotation subject"/>
    <w:basedOn w:val="ab"/>
    <w:next w:val="ab"/>
    <w:link w:val="af2"/>
    <w:uiPriority w:val="99"/>
    <w:semiHidden/>
    <w:unhideWhenUsed/>
    <w:rsid w:val="0041785B"/>
    <w:rPr>
      <w:b/>
      <w:bCs/>
    </w:rPr>
  </w:style>
  <w:style w:type="character" w:customStyle="1" w:styleId="af2">
    <w:name w:val="Тема примечания Знак"/>
    <w:basedOn w:val="ac"/>
    <w:link w:val="af1"/>
    <w:uiPriority w:val="99"/>
    <w:semiHidden/>
    <w:rsid w:val="0041785B"/>
    <w:rPr>
      <w:rFonts w:ascii="Times New Roman" w:eastAsia="Times New Roman" w:hAnsi="Times New Roman" w:cs="Times New Roman"/>
      <w:b/>
      <w:bCs/>
      <w:sz w:val="20"/>
      <w:szCs w:val="20"/>
      <w:lang w:eastAsia="ru-RU"/>
    </w:rPr>
  </w:style>
  <w:style w:type="paragraph" w:styleId="af3">
    <w:name w:val="List Paragraph"/>
    <w:basedOn w:val="a"/>
    <w:uiPriority w:val="99"/>
    <w:qFormat/>
    <w:rsid w:val="00CA4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8329-198D-4BDB-8B5C-6808976A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Комарчева Алена Владиславовна</dc:creator>
  <cp:lastModifiedBy>Лошкарева Татьяна Ивановна</cp:lastModifiedBy>
  <cp:revision>2</cp:revision>
  <dcterms:created xsi:type="dcterms:W3CDTF">2022-11-25T11:48:00Z</dcterms:created>
  <dcterms:modified xsi:type="dcterms:W3CDTF">2022-11-25T11:48:00Z</dcterms:modified>
</cp:coreProperties>
</file>